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4BB0" w:rsidRPr="00A3377C" w:rsidRDefault="003B4BB0" w:rsidP="003B4BB0">
      <w:pPr>
        <w:pStyle w:val="StyleTitle"/>
        <w:ind w:left="851"/>
        <w:jc w:val="both"/>
        <w:rPr>
          <w:szCs w:val="28"/>
        </w:rPr>
      </w:pPr>
      <w:r w:rsidRPr="00A3377C">
        <w:rPr>
          <w:rFonts w:cs="Times New Roman"/>
          <w:sz w:val="28"/>
        </w:rPr>
        <w:t xml:space="preserve">Peran </w:t>
      </w:r>
      <w:r w:rsidR="005F3197">
        <w:rPr>
          <w:rFonts w:cs="Times New Roman"/>
          <w:i/>
          <w:sz w:val="28"/>
        </w:rPr>
        <w:t xml:space="preserve">Sense of </w:t>
      </w:r>
      <w:r w:rsidR="005F3197">
        <w:rPr>
          <w:rFonts w:cs="Times New Roman"/>
          <w:i/>
          <w:sz w:val="28"/>
          <w:lang w:val="en-US"/>
        </w:rPr>
        <w:t>B</w:t>
      </w:r>
      <w:r w:rsidRPr="005D48FA">
        <w:rPr>
          <w:rFonts w:cs="Times New Roman"/>
          <w:i/>
          <w:sz w:val="28"/>
        </w:rPr>
        <w:t>elonging</w:t>
      </w:r>
      <w:r w:rsidR="005F3197">
        <w:rPr>
          <w:rFonts w:cs="Times New Roman"/>
          <w:sz w:val="28"/>
        </w:rPr>
        <w:t xml:space="preserve"> </w:t>
      </w:r>
      <w:r w:rsidR="005F3197">
        <w:rPr>
          <w:rFonts w:cs="Times New Roman"/>
          <w:sz w:val="28"/>
          <w:lang w:val="en-US"/>
        </w:rPr>
        <w:t>t</w:t>
      </w:r>
      <w:r w:rsidRPr="00A3377C">
        <w:rPr>
          <w:rFonts w:cs="Times New Roman"/>
          <w:sz w:val="28"/>
        </w:rPr>
        <w:t xml:space="preserve">erhadap Kesadaran Lingkungan </w:t>
      </w:r>
      <w:bookmarkStart w:id="0" w:name="_Hlk152940901"/>
      <w:r w:rsidRPr="00A3377C">
        <w:rPr>
          <w:rFonts w:cs="Times New Roman"/>
          <w:sz w:val="28"/>
        </w:rPr>
        <w:t xml:space="preserve">Pemuda </w:t>
      </w:r>
      <w:r w:rsidR="005F3197">
        <w:rPr>
          <w:rFonts w:cs="Times New Roman"/>
          <w:sz w:val="28"/>
        </w:rPr>
        <w:t>Gunung Petung</w:t>
      </w:r>
      <w:r w:rsidRPr="00A3377C">
        <w:rPr>
          <w:rFonts w:cs="Times New Roman"/>
          <w:sz w:val="28"/>
        </w:rPr>
        <w:t xml:space="preserve"> dalam Membangun Wisata Air Terjun Sumber Nyonya Kabupaten Pasuruan</w:t>
      </w:r>
      <w:bookmarkEnd w:id="0"/>
    </w:p>
    <w:p w:rsidR="003B4BB0" w:rsidRDefault="003B4BB0" w:rsidP="003B4BB0">
      <w:pPr>
        <w:rPr>
          <w:sz w:val="20"/>
          <w:szCs w:val="20"/>
        </w:rPr>
      </w:pPr>
    </w:p>
    <w:p w:rsidR="003B4BB0" w:rsidRDefault="003B4BB0" w:rsidP="003B4BB0">
      <w:pPr>
        <w:pStyle w:val="Author"/>
        <w:spacing w:after="115"/>
        <w:ind w:left="851"/>
        <w:contextualSpacing/>
        <w:jc w:val="left"/>
      </w:pPr>
      <w:r w:rsidRPr="00A3377C">
        <w:rPr>
          <w:b w:val="0"/>
          <w:sz w:val="20"/>
          <w:szCs w:val="20"/>
        </w:rPr>
        <w:t>Tunggal Arys Saputra</w:t>
      </w:r>
      <w:r w:rsidRPr="00A3377C">
        <w:rPr>
          <w:b w:val="0"/>
          <w:sz w:val="20"/>
          <w:szCs w:val="20"/>
          <w:vertAlign w:val="superscript"/>
        </w:rPr>
        <w:t xml:space="preserve"> 1)</w:t>
      </w:r>
      <w:r w:rsidRPr="00A3377C">
        <w:rPr>
          <w:b w:val="0"/>
          <w:sz w:val="20"/>
          <w:szCs w:val="20"/>
        </w:rPr>
        <w:t>, Ghozali Rusyid Affandi</w:t>
      </w:r>
      <w:r w:rsidRPr="00A3377C">
        <w:rPr>
          <w:b w:val="0"/>
          <w:sz w:val="20"/>
          <w:szCs w:val="20"/>
          <w:vertAlign w:val="superscript"/>
        </w:rPr>
        <w:t xml:space="preserve"> </w:t>
      </w:r>
      <w:r>
        <w:rPr>
          <w:b w:val="0"/>
          <w:sz w:val="20"/>
          <w:szCs w:val="20"/>
          <w:vertAlign w:val="superscript"/>
        </w:rPr>
        <w:t>*,2)</w:t>
      </w:r>
      <w:r>
        <w:rPr>
          <w:b w:val="0"/>
          <w:sz w:val="20"/>
          <w:szCs w:val="20"/>
        </w:rPr>
        <w:t xml:space="preserve"> (10pt) </w:t>
      </w:r>
    </w:p>
    <w:p w:rsidR="003B4BB0" w:rsidRPr="00A3377C" w:rsidRDefault="003B4BB0" w:rsidP="003B4BB0">
      <w:pPr>
        <w:ind w:left="851"/>
        <w:contextualSpacing/>
        <w:rPr>
          <w:lang w:val="en-US"/>
        </w:rPr>
      </w:pPr>
      <w:r w:rsidRPr="002F7FC1">
        <w:rPr>
          <w:sz w:val="20"/>
          <w:szCs w:val="20"/>
          <w:vertAlign w:val="superscript"/>
        </w:rPr>
        <w:t>1)</w:t>
      </w:r>
      <w:r>
        <w:rPr>
          <w:sz w:val="20"/>
          <w:szCs w:val="20"/>
          <w:lang w:val="en-US"/>
        </w:rPr>
        <w:t xml:space="preserve"> </w:t>
      </w:r>
      <w:r w:rsidRPr="002F4D3B">
        <w:rPr>
          <w:sz w:val="20"/>
          <w:szCs w:val="20"/>
        </w:rPr>
        <w:t>Program Studi Psikologi, Universitas Muhammadiyah Sidoarjo, Indonesia</w:t>
      </w:r>
    </w:p>
    <w:p w:rsidR="003B4BB0" w:rsidRDefault="003B4BB0" w:rsidP="003B4BB0">
      <w:pPr>
        <w:ind w:left="851"/>
        <w:contextualSpacing/>
        <w:rPr>
          <w:sz w:val="20"/>
          <w:szCs w:val="20"/>
          <w:lang w:val="en-ID"/>
        </w:rPr>
      </w:pPr>
      <w:r w:rsidRPr="002F7FC1">
        <w:rPr>
          <w:sz w:val="20"/>
          <w:szCs w:val="20"/>
          <w:vertAlign w:val="superscript"/>
        </w:rPr>
        <w:t>2)</w:t>
      </w:r>
      <w:r w:rsidRPr="002F7FC1">
        <w:rPr>
          <w:sz w:val="20"/>
          <w:szCs w:val="20"/>
        </w:rPr>
        <w:t xml:space="preserve"> </w:t>
      </w:r>
      <w:r w:rsidRPr="002F4D3B">
        <w:rPr>
          <w:sz w:val="20"/>
          <w:szCs w:val="20"/>
        </w:rPr>
        <w:t>Program Studi Psikologi, Universitas Muhammadiyah Sidoarjo, Indonesia</w:t>
      </w:r>
      <w:r w:rsidRPr="002F7FC1">
        <w:rPr>
          <w:sz w:val="20"/>
          <w:szCs w:val="20"/>
          <w:lang w:val="en-ID"/>
        </w:rPr>
        <w:t xml:space="preserve"> </w:t>
      </w:r>
    </w:p>
    <w:p w:rsidR="003B4BB0" w:rsidRPr="002F7FC1" w:rsidRDefault="003B4BB0" w:rsidP="003B4BB0">
      <w:pPr>
        <w:ind w:left="851"/>
        <w:contextualSpacing/>
        <w:rPr>
          <w:sz w:val="20"/>
          <w:szCs w:val="20"/>
          <w:lang w:val="en-ID"/>
        </w:rPr>
      </w:pPr>
      <w:r w:rsidRPr="002F7FC1">
        <w:rPr>
          <w:sz w:val="20"/>
          <w:szCs w:val="20"/>
          <w:lang w:val="en-ID"/>
        </w:rPr>
        <w:t xml:space="preserve">*Email Penulis Korespondensi: </w:t>
      </w:r>
      <w:hyperlink r:id="rId7" w:history="1">
        <w:r w:rsidRPr="002F4D3B">
          <w:rPr>
            <w:rStyle w:val="Hyperlink"/>
            <w:sz w:val="20"/>
            <w:szCs w:val="20"/>
          </w:rPr>
          <w:t>ghozali@umsida.ac.id</w:t>
        </w:r>
      </w:hyperlink>
    </w:p>
    <w:p w:rsidR="003B4BB0" w:rsidRDefault="003B4BB0" w:rsidP="003B4BB0">
      <w:pPr>
        <w:rPr>
          <w:i/>
          <w:sz w:val="20"/>
          <w:szCs w:val="20"/>
        </w:rPr>
      </w:pPr>
    </w:p>
    <w:p w:rsidR="003B4BB0" w:rsidRDefault="003B4BB0" w:rsidP="003B4BB0">
      <w:pPr>
        <w:rPr>
          <w:sz w:val="20"/>
          <w:szCs w:val="20"/>
        </w:rPr>
      </w:pPr>
    </w:p>
    <w:p w:rsidR="003B4BB0" w:rsidRDefault="003B4BB0" w:rsidP="003B4BB0">
      <w:pPr>
        <w:sectPr w:rsidR="003B4BB0" w:rsidSect="003B4BB0">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rsidR="003B4BB0" w:rsidRPr="006C7A28" w:rsidRDefault="003B4BB0" w:rsidP="003B4BB0">
      <w:pPr>
        <w:pStyle w:val="BodyAbstract"/>
        <w:spacing w:before="0" w:after="0"/>
        <w:ind w:left="0" w:right="4" w:hanging="426"/>
        <w:jc w:val="both"/>
      </w:pPr>
      <w:bookmarkStart w:id="1" w:name="__DdeLink__931_480770800"/>
      <w:r w:rsidRPr="006C7A28">
        <w:rPr>
          <w:b/>
          <w:bCs/>
          <w:smallCaps w:val="0"/>
        </w:rPr>
        <w:t>Abstract</w:t>
      </w:r>
      <w:r w:rsidRPr="006C7A28">
        <w:rPr>
          <w:bCs/>
          <w:smallCaps w:val="0"/>
        </w:rPr>
        <w:t xml:space="preserve">. </w:t>
      </w:r>
      <w:r w:rsidRPr="00C86889">
        <w:rPr>
          <w:bCs/>
          <w:smallCaps w:val="0"/>
        </w:rPr>
        <w:t xml:space="preserve">This research aims to reveal the influence of a </w:t>
      </w:r>
      <w:r w:rsidRPr="005D48FA">
        <w:rPr>
          <w:bCs/>
          <w:smallCaps w:val="0"/>
        </w:rPr>
        <w:t>sense of belonging</w:t>
      </w:r>
      <w:r w:rsidRPr="00C86889">
        <w:rPr>
          <w:bCs/>
          <w:smallCaps w:val="0"/>
        </w:rPr>
        <w:t xml:space="preserve"> on environmental awareness among youth in </w:t>
      </w:r>
      <w:r w:rsidR="005F3197">
        <w:rPr>
          <w:bCs/>
          <w:smallCaps w:val="0"/>
        </w:rPr>
        <w:t>Gunung Petung</w:t>
      </w:r>
      <w:r w:rsidRPr="00C86889">
        <w:rPr>
          <w:bCs/>
          <w:smallCaps w:val="0"/>
        </w:rPr>
        <w:t xml:space="preserve"> Hamlet, Tutur Village, Pasuruan Regency in the context of developing Sumber Nyonya waterfall tourism. By using a quantitative approach and correlational methods. This research involved 172 respondents selected through accidental sampling. Data was collected using the </w:t>
      </w:r>
      <w:r w:rsidRPr="005D48FA">
        <w:rPr>
          <w:bCs/>
          <w:smallCaps w:val="0"/>
        </w:rPr>
        <w:t>sense of belonging</w:t>
      </w:r>
      <w:r w:rsidRPr="00C86889">
        <w:rPr>
          <w:bCs/>
          <w:smallCaps w:val="0"/>
        </w:rPr>
        <w:t xml:space="preserve"> scale and environmental awareness scale, then analyzed using simple linear regression using SPSS. The research results show that </w:t>
      </w:r>
      <w:r w:rsidRPr="005D48FA">
        <w:rPr>
          <w:bCs/>
          <w:smallCaps w:val="0"/>
        </w:rPr>
        <w:t>sense of belonging</w:t>
      </w:r>
      <w:r w:rsidRPr="00C86889">
        <w:rPr>
          <w:bCs/>
          <w:smallCaps w:val="0"/>
        </w:rPr>
        <w:t xml:space="preserve"> has an influence on environmental awareness with a contribution of 8.9% with a significance level of 0.000 &lt; 0.05 and the remaining 91.1% is influenced by other variables outside this research. This shows that an individual's attachment to their community plays an important role in increasing environmental awareness. These findings emphasize the importance of increasing the </w:t>
      </w:r>
      <w:r w:rsidRPr="005D48FA">
        <w:rPr>
          <w:bCs/>
          <w:smallCaps w:val="0"/>
        </w:rPr>
        <w:t>sense of belonging</w:t>
      </w:r>
      <w:r w:rsidRPr="00C86889">
        <w:rPr>
          <w:bCs/>
          <w:smallCaps w:val="0"/>
        </w:rPr>
        <w:t xml:space="preserve"> among youth to encourage active participation in environmental conservation, especially in the development of nature-based tourism</w:t>
      </w:r>
    </w:p>
    <w:p w:rsidR="003B4BB0" w:rsidRPr="006C7A28" w:rsidRDefault="003B4BB0" w:rsidP="003B4BB0">
      <w:pPr>
        <w:pStyle w:val="BodyAbstract"/>
        <w:spacing w:before="58" w:after="0"/>
        <w:ind w:left="0" w:right="4" w:hanging="426"/>
        <w:jc w:val="both"/>
      </w:pPr>
      <w:r w:rsidRPr="006C7A28">
        <w:rPr>
          <w:b/>
          <w:bCs/>
          <w:smallCaps w:val="0"/>
        </w:rPr>
        <w:t xml:space="preserve">Keywords - </w:t>
      </w:r>
      <w:bookmarkEnd w:id="1"/>
      <w:r w:rsidRPr="005D48FA">
        <w:rPr>
          <w:smallCaps w:val="0"/>
        </w:rPr>
        <w:t>Sense of belonging</w:t>
      </w:r>
      <w:r w:rsidRPr="007C75C8">
        <w:rPr>
          <w:smallCaps w:val="0"/>
        </w:rPr>
        <w:t>; Enviro</w:t>
      </w:r>
      <w:r w:rsidR="00EC49C3">
        <w:rPr>
          <w:smallCaps w:val="0"/>
          <w:lang w:val="en-US"/>
        </w:rPr>
        <w:t>n</w:t>
      </w:r>
      <w:r w:rsidRPr="007C75C8">
        <w:rPr>
          <w:smallCaps w:val="0"/>
        </w:rPr>
        <w:t xml:space="preserve">mental Awareness; Tourist; </w:t>
      </w:r>
      <w:r w:rsidR="005F3197">
        <w:rPr>
          <w:smallCaps w:val="0"/>
        </w:rPr>
        <w:t>Gunung Petung</w:t>
      </w:r>
      <w:r w:rsidRPr="007C75C8">
        <w:rPr>
          <w:smallCaps w:val="0"/>
        </w:rPr>
        <w:t xml:space="preserve"> Hamlet</w:t>
      </w:r>
    </w:p>
    <w:p w:rsidR="003B4BB0" w:rsidRPr="006C7A28" w:rsidRDefault="003B4BB0" w:rsidP="003B4BB0">
      <w:pPr>
        <w:tabs>
          <w:tab w:val="left" w:pos="0"/>
        </w:tabs>
        <w:ind w:right="4"/>
        <w:rPr>
          <w:b/>
          <w:bCs/>
          <w:i/>
        </w:rPr>
      </w:pPr>
    </w:p>
    <w:p w:rsidR="003B4BB0" w:rsidRPr="007C75C8" w:rsidRDefault="003B4BB0" w:rsidP="003B4BB0">
      <w:pPr>
        <w:pStyle w:val="BodyAbstract"/>
        <w:spacing w:before="0" w:after="0"/>
        <w:ind w:left="0" w:right="4" w:hanging="426"/>
        <w:jc w:val="both"/>
        <w:rPr>
          <w:bCs/>
          <w:smallCaps w:val="0"/>
          <w:lang w:val="en-US"/>
        </w:rPr>
      </w:pPr>
      <w:r w:rsidRPr="006C7A28">
        <w:rPr>
          <w:b/>
          <w:bCs/>
          <w:smallCaps w:val="0"/>
        </w:rPr>
        <w:t>Abstrak</w:t>
      </w:r>
      <w:r w:rsidRPr="006C7A28">
        <w:rPr>
          <w:bCs/>
          <w:smallCaps w:val="0"/>
        </w:rPr>
        <w:t xml:space="preserve">. </w:t>
      </w:r>
      <w:r w:rsidRPr="007C75C8">
        <w:rPr>
          <w:bCs/>
          <w:smallCaps w:val="0"/>
        </w:rPr>
        <w:t xml:space="preserve">Penelitian ini bertujuan untuk mengungkap pengaruh </w:t>
      </w:r>
      <w:r w:rsidRPr="005D48FA">
        <w:rPr>
          <w:bCs/>
          <w:smallCaps w:val="0"/>
        </w:rPr>
        <w:t>sense of belonging</w:t>
      </w:r>
      <w:r w:rsidRPr="007C75C8">
        <w:rPr>
          <w:bCs/>
          <w:smallCaps w:val="0"/>
        </w:rPr>
        <w:t xml:space="preserve"> terhadap kesadaran lingkungan di kalangan pemuda Dusun </w:t>
      </w:r>
      <w:r w:rsidR="005F3197">
        <w:rPr>
          <w:bCs/>
          <w:smallCaps w:val="0"/>
        </w:rPr>
        <w:t>Gunung Petung</w:t>
      </w:r>
      <w:r w:rsidRPr="007C75C8">
        <w:rPr>
          <w:bCs/>
          <w:smallCaps w:val="0"/>
        </w:rPr>
        <w:t xml:space="preserve">, Desa Tutur, Kabupaten Pasuruan dalam konteks pembangunan wisata air terjun Sumber Nyonya. Dengan menggunakan pendekatan kuantitatif dan metode korelasional. Penelitian ini melibatkan 172 responden yang dipilih melalui accidental sampling. Data dikumpulkan menggunakan skala </w:t>
      </w:r>
      <w:r w:rsidRPr="005D48FA">
        <w:rPr>
          <w:bCs/>
          <w:smallCaps w:val="0"/>
        </w:rPr>
        <w:t>sense of belonging</w:t>
      </w:r>
      <w:r w:rsidRPr="007C75C8">
        <w:rPr>
          <w:bCs/>
          <w:smallCaps w:val="0"/>
        </w:rPr>
        <w:t xml:space="preserve"> dan skala  kesadaran lingkungan, kemudian dianalisis dengan regresi linier sederhana menggunakan SPSS. Hasil penelitian menunjukkan bahwa </w:t>
      </w:r>
      <w:r w:rsidRPr="005D48FA">
        <w:rPr>
          <w:bCs/>
          <w:smallCaps w:val="0"/>
        </w:rPr>
        <w:t>sense of belonging</w:t>
      </w:r>
      <w:r w:rsidRPr="007C75C8">
        <w:rPr>
          <w:bCs/>
          <w:smallCaps w:val="0"/>
        </w:rPr>
        <w:t xml:space="preserve"> memiliki pengaruh terhadap kesadaran lingkungan dengan kontribusi sebesar 8,9% dengan taraf signifikansi 0,000 &lt; 0,05 dan sisa 91,1% dipengaruhi oleh variabel lain di luar penelitian ini. Hal ini menu</w:t>
      </w:r>
      <w:r w:rsidR="00EC49C3">
        <w:rPr>
          <w:bCs/>
          <w:smallCaps w:val="0"/>
          <w:lang w:val="en-US"/>
        </w:rPr>
        <w:t>n</w:t>
      </w:r>
      <w:r w:rsidRPr="007C75C8">
        <w:rPr>
          <w:bCs/>
          <w:smallCaps w:val="0"/>
        </w:rPr>
        <w:t xml:space="preserve">jukkan bahwa keterikatan individu dengan komunitasnya berperan penting dalam meningkatkan kesadaran lingkungan. Temuan ini menekankan pentingnya meningkatkan </w:t>
      </w:r>
      <w:r w:rsidRPr="005D48FA">
        <w:rPr>
          <w:bCs/>
          <w:smallCaps w:val="0"/>
        </w:rPr>
        <w:t>sense of belonging</w:t>
      </w:r>
      <w:r w:rsidRPr="007C75C8">
        <w:rPr>
          <w:bCs/>
          <w:smallCaps w:val="0"/>
        </w:rPr>
        <w:t xml:space="preserve"> di kalangan pemuda untuk</w:t>
      </w:r>
      <w:r w:rsidR="00EC49C3">
        <w:rPr>
          <w:bCs/>
          <w:smallCaps w:val="0"/>
        </w:rPr>
        <w:t xml:space="preserve"> mendorong partisipasi aktif pe</w:t>
      </w:r>
      <w:r w:rsidR="00EC49C3">
        <w:rPr>
          <w:bCs/>
          <w:smallCaps w:val="0"/>
          <w:lang w:val="en-US"/>
        </w:rPr>
        <w:t>l</w:t>
      </w:r>
      <w:r w:rsidRPr="007C75C8">
        <w:rPr>
          <w:bCs/>
          <w:smallCaps w:val="0"/>
        </w:rPr>
        <w:t>estarian lingkungan, terutama dalam pengembangan pariwisata berbasis alam</w:t>
      </w:r>
      <w:r>
        <w:rPr>
          <w:bCs/>
          <w:smallCaps w:val="0"/>
          <w:lang w:val="en-US"/>
        </w:rPr>
        <w:t>.</w:t>
      </w:r>
    </w:p>
    <w:p w:rsidR="003B4BB0" w:rsidRDefault="003B4BB0" w:rsidP="003B4BB0">
      <w:pPr>
        <w:pStyle w:val="BodyAbstract"/>
        <w:tabs>
          <w:tab w:val="left" w:pos="0"/>
        </w:tabs>
        <w:spacing w:before="58" w:after="0"/>
        <w:ind w:left="0" w:right="4" w:hanging="426"/>
        <w:jc w:val="both"/>
        <w:rPr>
          <w:smallCaps w:val="0"/>
        </w:rPr>
      </w:pPr>
      <w:r w:rsidRPr="006C7A28">
        <w:rPr>
          <w:b/>
          <w:bCs/>
          <w:smallCaps w:val="0"/>
        </w:rPr>
        <w:t xml:space="preserve">Kata Kunci - </w:t>
      </w:r>
      <w:r w:rsidRPr="005D48FA">
        <w:rPr>
          <w:smallCaps w:val="0"/>
        </w:rPr>
        <w:t>Sense of belonging</w:t>
      </w:r>
      <w:r w:rsidRPr="007C75C8">
        <w:rPr>
          <w:smallCaps w:val="0"/>
        </w:rPr>
        <w:t xml:space="preserve">; Kesadaran Lingkungan; Pariwisata; Dusun </w:t>
      </w:r>
      <w:r w:rsidR="005F3197">
        <w:rPr>
          <w:smallCaps w:val="0"/>
        </w:rPr>
        <w:t>Gunung Petung</w:t>
      </w:r>
    </w:p>
    <w:p w:rsidR="003B4BB0" w:rsidRPr="002F7FC1" w:rsidRDefault="003B4BB0" w:rsidP="003B4BB0">
      <w:pPr>
        <w:sectPr w:rsidR="003B4BB0" w:rsidRPr="002F7FC1" w:rsidSect="003B4BB0">
          <w:type w:val="continuous"/>
          <w:pgSz w:w="11906" w:h="16838"/>
          <w:pgMar w:top="1701" w:right="1134" w:bottom="1701" w:left="1412" w:header="1134" w:footer="720" w:gutter="0"/>
          <w:cols w:space="288"/>
          <w:docGrid w:linePitch="360"/>
        </w:sectPr>
      </w:pPr>
    </w:p>
    <w:p w:rsidR="003B4BB0" w:rsidRDefault="003B4BB0" w:rsidP="003B4BB0">
      <w:pPr>
        <w:pStyle w:val="Judul1"/>
        <w:rPr>
          <w:sz w:val="24"/>
        </w:rPr>
      </w:pPr>
      <w:r w:rsidRPr="006C7A28">
        <w:rPr>
          <w:sz w:val="24"/>
        </w:rPr>
        <w:t xml:space="preserve">I. Pendahuluan </w:t>
      </w:r>
    </w:p>
    <w:p w:rsidR="005F3197" w:rsidRDefault="003B4BB0" w:rsidP="001C2AD7">
      <w:pPr>
        <w:ind w:firstLine="284"/>
        <w:jc w:val="both"/>
        <w:rPr>
          <w:sz w:val="20"/>
          <w:szCs w:val="20"/>
          <w:lang w:val="en-US"/>
        </w:rPr>
      </w:pPr>
      <w:r w:rsidRPr="002F4D3B">
        <w:rPr>
          <w:sz w:val="20"/>
          <w:szCs w:val="20"/>
        </w:rPr>
        <w:t xml:space="preserve">Dusun </w:t>
      </w:r>
      <w:r w:rsidR="005F3197">
        <w:rPr>
          <w:sz w:val="20"/>
          <w:szCs w:val="20"/>
        </w:rPr>
        <w:t>Gunung Petung</w:t>
      </w:r>
      <w:r w:rsidRPr="002F4D3B">
        <w:rPr>
          <w:sz w:val="20"/>
          <w:szCs w:val="20"/>
        </w:rPr>
        <w:t xml:space="preserve"> berada di Desa Tutur atau nama lain dari Dusun Nongkojajar yang terletak di wilayah Kecamatan Tutur berada, di sebelah barat pegunungan Bromo di Kabupaten Pasuruan. Desa tutur terbagi menjadi lima dusun, yaitu Dusun </w:t>
      </w:r>
      <w:r w:rsidR="005F3197">
        <w:rPr>
          <w:sz w:val="20"/>
          <w:szCs w:val="20"/>
        </w:rPr>
        <w:t>Gunung Petung</w:t>
      </w:r>
      <w:r w:rsidRPr="002F4D3B">
        <w:rPr>
          <w:sz w:val="20"/>
          <w:szCs w:val="20"/>
        </w:rPr>
        <w:t xml:space="preserve">, Dusun Kadipaten, Dusun Krajan 1, Dusun Krajan 2, dan Dusun Tutur Wetan. Desa Tutur juga memiliki potensi sebagai tempat wisata dengan pemandangan alam yang menawan, seperti air terjun sumber nyonya yang terletak di Dusun </w:t>
      </w:r>
      <w:r w:rsidR="005F3197">
        <w:rPr>
          <w:sz w:val="20"/>
          <w:szCs w:val="20"/>
        </w:rPr>
        <w:t>Gunung Petung</w:t>
      </w:r>
      <w:r w:rsidRPr="002F4D3B">
        <w:rPr>
          <w:sz w:val="20"/>
          <w:szCs w:val="20"/>
        </w:rPr>
        <w:t>. Akan tetapi kurangnya kesadaran masyarakat tentang potensi wisata tersebut yang menyebabkan wisata ini</w:t>
      </w:r>
      <w:r>
        <w:rPr>
          <w:sz w:val="20"/>
          <w:szCs w:val="20"/>
        </w:rPr>
        <w:t xml:space="preserve"> menjadi vakum pada tahun 2018 </w:t>
      </w:r>
      <w:r>
        <w:rPr>
          <w:sz w:val="20"/>
          <w:szCs w:val="20"/>
          <w:lang w:val="en-US"/>
        </w:rPr>
        <w:t>hingga</w:t>
      </w:r>
      <w:r w:rsidRPr="002F4D3B">
        <w:rPr>
          <w:sz w:val="20"/>
          <w:szCs w:val="20"/>
        </w:rPr>
        <w:t xml:space="preserve"> saat ini.</w:t>
      </w:r>
      <w:r w:rsidR="001C2AD7">
        <w:rPr>
          <w:sz w:val="20"/>
          <w:szCs w:val="20"/>
          <w:lang w:val="en-US"/>
        </w:rPr>
        <w:t xml:space="preserve"> T</w:t>
      </w:r>
      <w:r w:rsidRPr="002F4D3B">
        <w:rPr>
          <w:sz w:val="20"/>
          <w:szCs w:val="20"/>
        </w:rPr>
        <w:t>elah banyak desa wisata yang bermunculan</w:t>
      </w:r>
      <w:r w:rsidR="001C2AD7">
        <w:rPr>
          <w:sz w:val="20"/>
          <w:szCs w:val="20"/>
          <w:lang w:val="en-US"/>
        </w:rPr>
        <w:t xml:space="preserve"> pada sat ini</w:t>
      </w:r>
      <w:r w:rsidRPr="002F4D3B">
        <w:rPr>
          <w:sz w:val="20"/>
          <w:szCs w:val="20"/>
        </w:rPr>
        <w:t>, akan tetapi tidak banyak pula yang berhasil mendatangkan wisatawan secara kontinu (berkala). Beberapa penyebabnya antara lain seperti infrastruktur yang belum memadai dan belum adanya sistem manajemen yang baik dalam pengelola</w:t>
      </w:r>
      <w:r w:rsidR="006C411C">
        <w:rPr>
          <w:sz w:val="20"/>
          <w:szCs w:val="20"/>
          <w:lang w:val="en-US"/>
        </w:rPr>
        <w:t>a</w:t>
      </w:r>
      <w:r w:rsidRPr="002F4D3B">
        <w:rPr>
          <w:sz w:val="20"/>
          <w:szCs w:val="20"/>
        </w:rPr>
        <w:t>n desa wisata</w:t>
      </w:r>
      <w:r w:rsidRPr="00A3377C">
        <w:rPr>
          <w:iCs/>
          <w:color w:val="000000"/>
          <w:sz w:val="20"/>
          <w:szCs w:val="20"/>
          <w:lang w:val="en-US"/>
        </w:rPr>
        <w:t xml:space="preserve"> </w:t>
      </w:r>
      <w:r w:rsidRPr="00A3377C">
        <w:rPr>
          <w:iCs/>
          <w:color w:val="000000"/>
          <w:sz w:val="20"/>
          <w:szCs w:val="20"/>
          <w:lang w:val="en-US"/>
        </w:rPr>
        <w:fldChar w:fldCharType="begin" w:fldLock="1"/>
      </w:r>
      <w:r>
        <w:rPr>
          <w:iCs/>
          <w:color w:val="000000"/>
          <w:sz w:val="20"/>
          <w:szCs w:val="20"/>
          <w:lang w:val="en-US"/>
        </w:rPr>
        <w:instrText>ADDIN CSL_CITATION {"citationItems":[{"id":"ITEM-1","itemData":{"DOI":"10.35891/js.v2i2.2065","ISSN":"2620-8113","abstract":"Pasuruan has abundant natural resource potential. One of them is Salak fruit commodity. Pasuruan fruit is cultivated by many people in Gondangwetan subdistrict. With the area of plantation that initially reached 22 hectares, it is no wonder if the productivity level of the crop is quite high, namely reaching 7.3 tons in a single harvest. The problem faced by farmers fruit Salak in Pasuruan is the price of Salak fruit fluctuating and lack of skills and knowledge in processing Salak fruit into a product of high economical value. The purpose of this community service activities is to improve the knowledge and processing skills of Salak, increase the economic value of Salak fruit, and participants are able to choose the packaging and packing products processed salak properly. The method used to achieve the objectives is by counseling or lecture, training or practice of Salak fruit production and continued by packing and labeling of products. The results of the participants ' practice of jam, syrup and salak juice in general are appropriate and meet the criteria of the product set, worthy to be consumed and marketed. This activity will provide long-term benefits for the farmers if the community and wisdom holders in Brambang Village continue to provide support to the trainees to improve innovation and creativity in the processing, packaging and marketing of products.","author":[{"dropping-particle":"","family":"Nurhayati","given":"Anis","non-dropping-particle":"","parse-names":false,"suffix":""}],"container-title":"Soeropati","id":"ITEM-1","issue":"2","issued":{"date-parts":[["2020"]]},"page":"127-140","title":"Pemberdayaan Ekonomi Masyarakat Kelompok Tani Salak Melalui Pelatihan Pengolahan Buah Salak di Desa Brambang Kecamatan Gondangwetan Kabupaten Pasuruan","type":"article-journal","volume":"2"},"uris":["http://www.mendeley.com/documents/?uuid=d6f06218-837d-4e6b-8a19-5c52f4f6ef82"]}],"mendeley":{"formattedCitation":"[1]","plainTextFormattedCitation":"[1]","previouslyFormattedCitation":"[1]"},"properties":{"noteIndex":0},"schema":"https://github.com/citation-style-language/schema/raw/master/csl-citation.json"}</w:instrText>
      </w:r>
      <w:r w:rsidRPr="00A3377C">
        <w:rPr>
          <w:iCs/>
          <w:color w:val="000000"/>
          <w:sz w:val="20"/>
          <w:szCs w:val="20"/>
          <w:lang w:val="en-US"/>
        </w:rPr>
        <w:fldChar w:fldCharType="separate"/>
      </w:r>
      <w:r w:rsidRPr="00A3377C">
        <w:rPr>
          <w:iCs/>
          <w:noProof/>
          <w:color w:val="000000"/>
          <w:sz w:val="20"/>
          <w:szCs w:val="20"/>
          <w:lang w:val="en-US"/>
        </w:rPr>
        <w:t>[1]</w:t>
      </w:r>
      <w:r w:rsidRPr="00A3377C">
        <w:rPr>
          <w:iCs/>
          <w:color w:val="000000"/>
          <w:sz w:val="20"/>
          <w:szCs w:val="20"/>
          <w:lang w:val="en-US"/>
        </w:rPr>
        <w:fldChar w:fldCharType="end"/>
      </w:r>
      <w:r w:rsidRPr="00A3377C">
        <w:rPr>
          <w:iCs/>
          <w:color w:val="000000"/>
          <w:sz w:val="20"/>
          <w:szCs w:val="20"/>
        </w:rPr>
        <w:t>.</w:t>
      </w:r>
      <w:r w:rsidRPr="00A3377C">
        <w:rPr>
          <w:sz w:val="20"/>
          <w:szCs w:val="20"/>
        </w:rPr>
        <w:t xml:space="preserve"> </w:t>
      </w:r>
      <w:r w:rsidRPr="002F4D3B">
        <w:rPr>
          <w:sz w:val="20"/>
          <w:szCs w:val="20"/>
        </w:rPr>
        <w:t>Wisata pedesaan yang berbasis potensi alam, pertanian, sosial dan budaya lokal dapat menjadi cara untuk mengembangkan potensi masyarakat berbasis wisata</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{"citationItems":[{"id":"ITEM-1","itemData":{"DOI":"10.33005/jdg.v9i1.1421","ISSN":"2303-0089","abstract":"Indonesia merupakan negara berkembang atau negara dunia ketiga, reformasi adalah suatu hal yang selalu melekat dalam rangka mewujudkan perbaikan dan kemajuan negara. Reformasi yang melanda Indonesia sejak tahun 1998 hingga kita terus bergulir, dan belum menampakkan akan ke arah mana ia berakhir. Birokrasi yang terlalu hirarkihis, terlihat ketika ada kebiasaan kerja bahwa setiap hal atau pekerjaan harus\nmenunggu petunjuk, perintah dan persetujuan dari atasan. \nAkibatnya kreatifitas, inisiatif dan sikap kemandirian birokrasi menjadi berkurang. Kualitas pelayanan birokrasi dinilai buruk, lama, berbelit-belit. Reformasi birokrasi sebagai pelayan publik, maka reformasi itu harus segra dilakukan dan terarah dan penuh dengan metode atau perhitungan yang matang.  pelayanan yang baik terhadap publik adalah pelayanan yang dilakukan oleh birrokrasi yang merasa dirinya adalah bagian dari publik (pelayan publik), bukan birokrasi yang mempersulit publik dengan berbagai peraturan-peraturan dan syarat-syarat\nyang sengaja di persulit.","author":[{"dropping-particle":"","family":"Lestari","given":"Ratna Ani","non-dropping-particle":"","parse-names":false,"suffix":""}],"container-title":"Dinamika Governance : Jurnal Ilmu Administrasi Negara","id":"ITEM-1","issue":"1","issued":{"date-parts":[["2019"]]},"title":"Reformasi Birokrasi Sebagai Pelayan Publik","type":"article-journal","volume":"9"},"uris":["http://www.mendeley.com/documents/?uuid=afc45b88-d149-4b3b-8051-97be7ca33903"]}],"mendeley":{"formattedCitation":"[2]","plainTextFormattedCitation":"[2]","previouslyFormattedCitation":"[2]"},"properties":{"noteIndex":0},"schema":"https://github.com/citation-style-language/schema/raw/master/csl-citation.json"}</w:instrText>
      </w:r>
      <w:r>
        <w:rPr>
          <w:sz w:val="20"/>
          <w:szCs w:val="20"/>
          <w:lang w:val="en-US"/>
        </w:rPr>
        <w:fldChar w:fldCharType="separate"/>
      </w:r>
      <w:r w:rsidRPr="00A3377C">
        <w:rPr>
          <w:noProof/>
          <w:sz w:val="20"/>
          <w:szCs w:val="20"/>
          <w:lang w:val="en-US"/>
        </w:rPr>
        <w:t>[2]</w:t>
      </w:r>
      <w:r>
        <w:rPr>
          <w:sz w:val="20"/>
          <w:szCs w:val="20"/>
          <w:lang w:val="en-US"/>
        </w:rPr>
        <w:fldChar w:fldCharType="end"/>
      </w:r>
      <w:r>
        <w:rPr>
          <w:sz w:val="20"/>
          <w:szCs w:val="20"/>
          <w:lang w:val="en-US"/>
        </w:rPr>
        <w:t xml:space="preserve">. </w:t>
      </w:r>
      <w:r w:rsidRPr="002F4D3B">
        <w:rPr>
          <w:sz w:val="20"/>
          <w:szCs w:val="20"/>
        </w:rPr>
        <w:t>Menurut peneliti sebelumnya, perilaku sadar lingkungan dipengaruhi oleh pendidikan dan pendapatan, keterbatasan biaya, serta ketersediaan sarana dan tempat</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{"citationItems":[{"id":"ITEM-1","itemData":{"DOI":"10.14710/pwk.v14i1.17348","ISSN":"1858-3903","abstract":"Terbentuknya wilayah pertumbuhan baru sebagai hasil perkembangan desa telah memicu pertumbuhan penduduk yang dapat membawa ekses negatif terhadap lingkungan dan keberlanjutannya. Untuk menciptakan kondisi lingkungan yang berkesinambungan harus menyelaraskan tiga komponen pokok yaitu lingkungan, ekonomi, dan sosial. Peran masyarakat menjadi penting, mengingat melalui perilaku sehari-hari dengan persepsi lingkungan yang dimiliki secara langsung atau tidak langsung dapat membuat lingkungan menjadi lebih baik atau lebih buruk. Tujuan penelitian ini adalah untuk mengetahui pengetahuan konseptual tentang indikator perilaku masyarakat terhadap kesadaran dan keberlanjutan lingkungan. Metode penelitian yang dipakai adalah survey eksplanatori. Pengambilan sampel dengan teknik simple random sampling. Teknik analisis menggunakan statistik deskriptif, dan analisis part least square. Hasil penelitian menunjukkan bahwa faktor yang berpengaruh terhadap persepsi dan perilaku sadar lingkungan adalah pendidikan dan pendapatan. Sedangkan indikator umur dan lama waktu kerja tidak berpengaruh terhadap persepsi dan perilaku sadar lingkungan. Keterbatasan biaya, ketersediaan sarana dan tempat menjadi kendala utama dalam mewujudkan perilaku sadar lingkungan. perilaku sadar lingkungan masyarakat dipengaruhi oleh cara pandangnya terhadap lingkungan, sehingga untuk keberlanjutan lingkungan, masyarakat perlu menerapkan prinsip-prinsip etika lingkungan dalam kehidupan sehari-hari.","author":[{"dropping-particle":"","family":"Purwanto","given":"Nova","non-dropping-particle":"","parse-names":false,"suffix":""}],"container-title":"Jurnal Pembangunan Wilayah &amp; Kota","id":"ITEM-1","issue":"1","issued":{"date-parts":[["2018"]]},"page":"41","title":"Perilaku Sadar Lingkungan Pemukim Bantaran Sungai Jelai, Kabupaten Sukamara","type":"article-journal","volume":"14"},"uris":["http://www.mendeley.com/documents/?uuid=612fddf6-c5bc-4d93-977e-ddac05df3922"]}],"mendeley":{"formattedCitation":"[3]","plainTextFormattedCitation":"[3]","previouslyFormattedCitation":"[3]"},"properties":{"noteIndex":0},"schema":"https://github.com/citation-style-language/schema/raw/master/csl-citation.json"}</w:instrText>
      </w:r>
      <w:r>
        <w:rPr>
          <w:sz w:val="20"/>
          <w:szCs w:val="20"/>
          <w:lang w:val="en-US"/>
        </w:rPr>
        <w:fldChar w:fldCharType="separate"/>
      </w:r>
      <w:r w:rsidRPr="00A3377C">
        <w:rPr>
          <w:noProof/>
          <w:sz w:val="20"/>
          <w:szCs w:val="20"/>
          <w:lang w:val="en-US"/>
        </w:rPr>
        <w:t>[3]</w:t>
      </w:r>
      <w:r>
        <w:rPr>
          <w:sz w:val="20"/>
          <w:szCs w:val="20"/>
          <w:lang w:val="en-US"/>
        </w:rPr>
        <w:fldChar w:fldCharType="end"/>
      </w:r>
      <w:r w:rsidR="005F3197">
        <w:rPr>
          <w:sz w:val="20"/>
          <w:szCs w:val="20"/>
          <w:lang w:val="en-US"/>
        </w:rPr>
        <w:t>.</w:t>
      </w:r>
    </w:p>
    <w:p w:rsidR="001C2AD7" w:rsidRDefault="003B4BB0" w:rsidP="001C2AD7">
      <w:pPr>
        <w:ind w:firstLine="284"/>
        <w:jc w:val="both"/>
        <w:rPr>
          <w:sz w:val="20"/>
          <w:szCs w:val="20"/>
          <w:lang w:val="en-US"/>
        </w:rPr>
      </w:pPr>
      <w:r w:rsidRPr="005F3197">
        <w:rPr>
          <w:sz w:val="20"/>
          <w:szCs w:val="20"/>
        </w:rPr>
        <w:t>Selain diberi hak untuk memanfaatkan, manusia juga mempunyai tanggung jawab untuk melindungi dan melestarikan lingkungan agar dapat menciptakan l</w:t>
      </w:r>
      <w:r w:rsidR="006C411C" w:rsidRPr="005F3197">
        <w:rPr>
          <w:sz w:val="20"/>
          <w:szCs w:val="20"/>
          <w:lang w:val="en-US"/>
        </w:rPr>
        <w:t>i</w:t>
      </w:r>
      <w:r w:rsidRPr="005F3197">
        <w:rPr>
          <w:sz w:val="20"/>
          <w:szCs w:val="20"/>
        </w:rPr>
        <w:t>ngkungan yang baik dan sehat. Akan tetapi, kenyataan yang kita hadapi saat ini adalah terjadinya keru</w:t>
      </w:r>
      <w:r w:rsidR="006C411C" w:rsidRPr="005F3197">
        <w:rPr>
          <w:sz w:val="20"/>
          <w:szCs w:val="20"/>
        </w:rPr>
        <w:t>sakan lingkungan yang disebabka</w:t>
      </w:r>
      <w:r w:rsidR="006C411C" w:rsidRPr="005F3197">
        <w:rPr>
          <w:sz w:val="20"/>
          <w:szCs w:val="20"/>
          <w:lang w:val="en-US"/>
        </w:rPr>
        <w:t>n</w:t>
      </w:r>
      <w:r w:rsidRPr="005F3197">
        <w:rPr>
          <w:sz w:val="20"/>
          <w:szCs w:val="20"/>
        </w:rPr>
        <w:t xml:space="preserve"> oleh kurangnya karakter peduli lingkungan pada manusia</w:t>
      </w:r>
      <w:r w:rsidRPr="005F3197">
        <w:rPr>
          <w:sz w:val="20"/>
          <w:szCs w:val="20"/>
          <w:lang w:val="en-US"/>
        </w:rPr>
        <w:t xml:space="preserve"> </w:t>
      </w:r>
      <w:r w:rsidRPr="005F3197">
        <w:rPr>
          <w:sz w:val="20"/>
          <w:szCs w:val="20"/>
          <w:lang w:val="en-US"/>
        </w:rPr>
        <w:fldChar w:fldCharType="begin" w:fldLock="1"/>
      </w:r>
      <w:r w:rsidRPr="005F3197">
        <w:rPr>
          <w:sz w:val="20"/>
          <w:szCs w:val="20"/>
          <w:lang w:val="en-US"/>
        </w:rPr>
        <w:instrText>ADDIN CSL_CITATION {"citationItems":[{"id":"ITEM-1","itemData":{"DOI":"10.31849/dinamisia.v5i1.4365","ISSN":"2614-7424","abstract":"This community service program is carried out in Mulyajaya Village, Lasalimu Selatan District, Buton Regency. Some of the main problems that become a problem in Mulyajaya Village, Lasalimu Selatan District, Buton Regency, are the not yet optimal knowledge of the community regarding Environmental Sanitation and the lack of optimal socialization to the public about how to create and improve a healthy environment. The results of this PKM activity can be described through the role of social capital as a form of local knowledge, it can be used as a means of socializing the importance of environmental awareness. The process of increasing community knowledge about environmental improvement is carried out through three discussions namely socialization, mentoring and planning for making garbage cans and making latrines.","author":[{"dropping-particle":"","family":"Sa'ban","given":"L.M. Azhar","non-dropping-particle":"","parse-names":false,"suffix":""},{"dropping-particle":"","family":"Sadat","given":"Anwar","non-dropping-particle":"","parse-names":false,"suffix":""},{"dropping-particle":"","family":"Nazar","given":"Asrul","non-dropping-particle":"","parse-names":false,"suffix":""}],"container-title":"Dinamisia : Jurnal Pengabdian Kepada Masyarakat","id":"ITEM-1","issue":"1","issued":{"date-parts":[["2020"]]},"page":"10-16","title":"Jurnal PKM Meningkatkan Pengetahuan Masyarakat Dalam Perbaikan Sanitasi Lingkungan","type":"article-journal","volume":"5"},"uris":["http://www.mendeley.com/documents/?uuid=62cf4391-cef2-482b-8c4f-7ced8bf7d4a3"]}],"mendeley":{"formattedCitation":"[4]","plainTextFormattedCitation":"[4]","previouslyFormattedCitation":"[4]"},"properties":{"noteIndex":0},"schema":"https://github.com/citation-style-language/schema/raw/master/csl-citation.json"}</w:instrText>
      </w:r>
      <w:r w:rsidRPr="005F3197">
        <w:rPr>
          <w:sz w:val="20"/>
          <w:szCs w:val="20"/>
          <w:lang w:val="en-US"/>
        </w:rPr>
        <w:fldChar w:fldCharType="separate"/>
      </w:r>
      <w:r w:rsidRPr="005F3197">
        <w:rPr>
          <w:noProof/>
          <w:sz w:val="20"/>
          <w:szCs w:val="20"/>
          <w:lang w:val="en-US"/>
        </w:rPr>
        <w:t>[4]</w:t>
      </w:r>
      <w:r w:rsidRPr="005F3197">
        <w:rPr>
          <w:sz w:val="20"/>
          <w:szCs w:val="20"/>
          <w:lang w:val="en-US"/>
        </w:rPr>
        <w:fldChar w:fldCharType="end"/>
      </w:r>
      <w:r w:rsidRPr="005F3197">
        <w:rPr>
          <w:sz w:val="20"/>
          <w:szCs w:val="20"/>
          <w:lang w:val="en-US"/>
        </w:rPr>
        <w:t xml:space="preserve">. </w:t>
      </w:r>
      <w:r w:rsidR="004B65FB" w:rsidRPr="005640B1">
        <w:rPr>
          <w:sz w:val="20"/>
          <w:szCs w:val="20"/>
        </w:rPr>
        <w:t xml:space="preserve">Seperti halnya masyarakat </w:t>
      </w:r>
      <w:r w:rsidR="004B65FB" w:rsidRPr="005640B1">
        <w:rPr>
          <w:sz w:val="20"/>
          <w:szCs w:val="20"/>
          <w:lang w:val="en-US"/>
        </w:rPr>
        <w:t xml:space="preserve">terutama pemuda </w:t>
      </w:r>
      <w:r w:rsidR="004B65FB" w:rsidRPr="005640B1">
        <w:rPr>
          <w:sz w:val="20"/>
          <w:szCs w:val="20"/>
        </w:rPr>
        <w:t xml:space="preserve">Gunungpetung yang kurang atas kesadaran pada lingkungannya. </w:t>
      </w:r>
      <w:r w:rsidR="004B65FB" w:rsidRPr="005640B1">
        <w:rPr>
          <w:sz w:val="20"/>
          <w:szCs w:val="20"/>
          <w:lang w:val="en-US"/>
        </w:rPr>
        <w:t xml:space="preserve">Pemuda adalah kelompok usia yang sering dianggap sebagai tulang punggung masyarakat untuk berinovasi di masa depan. </w:t>
      </w:r>
      <w:r w:rsidRPr="005640B1">
        <w:rPr>
          <w:sz w:val="20"/>
          <w:szCs w:val="20"/>
        </w:rPr>
        <w:t xml:space="preserve">Menurut bahasa, pemuda </w:t>
      </w:r>
      <w:r w:rsidR="00F57907" w:rsidRPr="005640B1">
        <w:rPr>
          <w:sz w:val="20"/>
          <w:szCs w:val="20"/>
          <w:lang w:val="en-US"/>
        </w:rPr>
        <w:t>ialah</w:t>
      </w:r>
      <w:r w:rsidRPr="005640B1">
        <w:rPr>
          <w:sz w:val="20"/>
          <w:szCs w:val="20"/>
        </w:rPr>
        <w:t xml:space="preserve"> sesosok perempuan dan laki-laki yang telah memasuki tahap usia dewasa, yakni kisaran usia 16 hingga 30 tahun. Sedangkan menurut Undang-Undang Nomor 40  Tahun 2009 pasal 1 ayat (1), pemuda ialah individu yang sedang dalam tahap perkembangan fisik dan emosional, sehingga mereka menjadi sumber daya manusia yang penting untuk pembangunan, baik sekarang maupun di masa depan. Diharapkan pemuda sebagai generasi penerus, akan melanjutkan perjuangan generasi sebelumnya,  yakni generasi yang akan mengisi ide-ide dan melanjutkan pembangunan dan perkembangan</w:t>
      </w:r>
      <w:r w:rsidRPr="005640B1">
        <w:rPr>
          <w:sz w:val="20"/>
          <w:szCs w:val="20"/>
          <w:lang w:val="en-US"/>
        </w:rPr>
        <w:t xml:space="preserve"> </w:t>
      </w:r>
      <w:r w:rsidRPr="005640B1">
        <w:rPr>
          <w:sz w:val="20"/>
          <w:szCs w:val="20"/>
          <w:lang w:val="en-US"/>
        </w:rPr>
        <w:fldChar w:fldCharType="begin" w:fldLock="1"/>
      </w:r>
      <w:r w:rsidRPr="005640B1">
        <w:rPr>
          <w:sz w:val="20"/>
          <w:szCs w:val="20"/>
          <w:lang w:val="en-US"/>
        </w:rPr>
        <w:instrText>ADDIN CSL_CITATION {"citationItems":[{"id":"ITEM-1","itemData":{"abstract":"We demonstrate how the background potential energy is an excellent measure of the effective numerical diffusion or antidiffusion of an advection scheme by applying several advection schemes to a standing interfacial gravity wave. All existing advection schemes do not maintain the background potential energy because they are either diffusive, antidiffusive, or oscillatory. By taking advantage of the compressive nature of some schemes, which causes a decrease in the background potential energy, and the diffusive nature of others, which causes an increase in the background potential energy, we develop two background potential energy preserving advection schemes that are well-suited to study interfacial gravity waves at a density interface between two miscible fluids in closed domains such as lakes. The schemes employ total variation diminishing limiters and universal limiters in which the limiter is a function of both the upwind and local gradients as well as the background potential energy. The effectiveness of the schemes is validated by computing a sloshing interfacial gravity wave with a nonstaggered-grid Boussinesq solver, in which QUICK is employed for momentum and the pressure correction method is used, which is second-order accurate in time. For scalar advection, the present background potential energy preserving schemes are employed and compared to other TVD and non-TVD schemes, and we demonstrate that the schemes can control the change in the background potential energy due to numerical effects. Copyright © 2005 John Wiley &amp; Sons, Ltd.","author":[{"dropping-particle":"","family":"Abdillah","given":"Taufik","non-dropping-particle":"","parse-names":false,"suffix":""}],"id":"ITEM-1","issued":{"date-parts":[["2010"]]},"number-of-pages":"134","publisher":"Jalan Sutra","publisher-place":"Jakarta","title":"Pemuda dan Perubahan Sosial","type":"book"},"uris":["http://www.mendeley.com/documents/?uuid=4eb9f07e-aac1-4c30-a919-4affc2d1216d"]}],"mendeley":{"formattedCitation":"[5]","plainTextFormattedCitation":"[5]","previouslyFormattedCitation":"[5]"},"properties":{"noteIndex":0},"schema":"https://github.com/citation-style-language/schema/raw/master/csl-citation.json"}</w:instrText>
      </w:r>
      <w:r w:rsidRPr="005640B1">
        <w:rPr>
          <w:sz w:val="20"/>
          <w:szCs w:val="20"/>
          <w:lang w:val="en-US"/>
        </w:rPr>
        <w:fldChar w:fldCharType="separate"/>
      </w:r>
      <w:r w:rsidRPr="005640B1">
        <w:rPr>
          <w:noProof/>
          <w:sz w:val="20"/>
          <w:szCs w:val="20"/>
          <w:lang w:val="en-US"/>
        </w:rPr>
        <w:t>[5]</w:t>
      </w:r>
      <w:r w:rsidRPr="005640B1">
        <w:rPr>
          <w:sz w:val="20"/>
          <w:szCs w:val="20"/>
          <w:lang w:val="en-US"/>
        </w:rPr>
        <w:fldChar w:fldCharType="end"/>
      </w:r>
      <w:r w:rsidR="00CB7FC9" w:rsidRPr="005640B1">
        <w:rPr>
          <w:sz w:val="20"/>
          <w:szCs w:val="20"/>
          <w:lang w:val="en-US"/>
        </w:rPr>
        <w:t xml:space="preserve">. </w:t>
      </w:r>
      <w:r w:rsidRPr="005640B1">
        <w:rPr>
          <w:sz w:val="20"/>
          <w:szCs w:val="20"/>
        </w:rPr>
        <w:t xml:space="preserve">Kesadaran lingkungan </w:t>
      </w:r>
      <w:r w:rsidRPr="005640B1">
        <w:rPr>
          <w:sz w:val="20"/>
          <w:szCs w:val="20"/>
          <w:lang w:val="en-US"/>
        </w:rPr>
        <w:t>harus</w:t>
      </w:r>
      <w:r w:rsidRPr="005640B1">
        <w:rPr>
          <w:sz w:val="20"/>
          <w:szCs w:val="20"/>
        </w:rPr>
        <w:t xml:space="preserve"> ditegakkan </w:t>
      </w:r>
      <w:r w:rsidRPr="005640B1">
        <w:rPr>
          <w:sz w:val="20"/>
          <w:szCs w:val="20"/>
          <w:lang w:val="en-US"/>
        </w:rPr>
        <w:t xml:space="preserve">dalam </w:t>
      </w:r>
      <w:r w:rsidRPr="005640B1">
        <w:rPr>
          <w:sz w:val="20"/>
          <w:szCs w:val="20"/>
          <w:lang w:val="en-US"/>
        </w:rPr>
        <w:lastRenderedPageBreak/>
        <w:t xml:space="preserve">jiwa pemuda </w:t>
      </w:r>
      <w:r w:rsidRPr="005640B1">
        <w:rPr>
          <w:sz w:val="20"/>
          <w:szCs w:val="20"/>
        </w:rPr>
        <w:t xml:space="preserve">karena </w:t>
      </w:r>
      <w:r w:rsidRPr="005640B1">
        <w:rPr>
          <w:sz w:val="20"/>
          <w:szCs w:val="20"/>
          <w:lang w:val="en-US"/>
        </w:rPr>
        <w:t>berperan penting</w:t>
      </w:r>
      <w:r w:rsidRPr="005640B1">
        <w:rPr>
          <w:sz w:val="20"/>
          <w:szCs w:val="20"/>
        </w:rPr>
        <w:t xml:space="preserve"> dalam upaya </w:t>
      </w:r>
      <w:r w:rsidRPr="005640B1">
        <w:rPr>
          <w:sz w:val="20"/>
          <w:szCs w:val="20"/>
          <w:lang w:val="en-US"/>
        </w:rPr>
        <w:t>memulihkan</w:t>
      </w:r>
      <w:r w:rsidRPr="005640B1">
        <w:rPr>
          <w:sz w:val="20"/>
          <w:szCs w:val="20"/>
        </w:rPr>
        <w:t xml:space="preserve"> dan </w:t>
      </w:r>
      <w:r w:rsidRPr="005640B1">
        <w:rPr>
          <w:sz w:val="20"/>
          <w:szCs w:val="20"/>
          <w:lang w:val="en-US"/>
        </w:rPr>
        <w:t>melindungi</w:t>
      </w:r>
      <w:r w:rsidRPr="005640B1">
        <w:rPr>
          <w:sz w:val="20"/>
          <w:szCs w:val="20"/>
        </w:rPr>
        <w:t xml:space="preserve"> lingkungan. </w:t>
      </w:r>
      <w:r w:rsidRPr="005640B1">
        <w:rPr>
          <w:sz w:val="20"/>
          <w:szCs w:val="20"/>
          <w:lang w:val="en-US"/>
        </w:rPr>
        <w:t xml:space="preserve">Menurut </w:t>
      </w:r>
      <w:r w:rsidRPr="005640B1">
        <w:rPr>
          <w:sz w:val="20"/>
          <w:szCs w:val="20"/>
        </w:rPr>
        <w:t>Hadzigeorgio dan Skoumios</w:t>
      </w:r>
      <w:r w:rsidRPr="005640B1">
        <w:rPr>
          <w:sz w:val="20"/>
          <w:szCs w:val="20"/>
          <w:lang w:val="en-US"/>
        </w:rPr>
        <w:t>,</w:t>
      </w:r>
      <w:r w:rsidRPr="005640B1">
        <w:rPr>
          <w:sz w:val="20"/>
          <w:szCs w:val="20"/>
        </w:rPr>
        <w:t xml:space="preserve"> kesadaran lingkungan</w:t>
      </w:r>
      <w:r w:rsidRPr="005640B1">
        <w:rPr>
          <w:sz w:val="20"/>
          <w:szCs w:val="20"/>
          <w:lang w:val="en-US"/>
        </w:rPr>
        <w:t xml:space="preserve"> </w:t>
      </w:r>
      <w:r w:rsidRPr="005640B1">
        <w:rPr>
          <w:sz w:val="20"/>
          <w:szCs w:val="20"/>
        </w:rPr>
        <w:t xml:space="preserve">dapat </w:t>
      </w:r>
      <w:r w:rsidRPr="005640B1">
        <w:rPr>
          <w:sz w:val="20"/>
          <w:szCs w:val="20"/>
          <w:lang w:val="en-US"/>
        </w:rPr>
        <w:t xml:space="preserve">membangun </w:t>
      </w:r>
      <w:r w:rsidRPr="005640B1">
        <w:rPr>
          <w:sz w:val="20"/>
          <w:szCs w:val="20"/>
        </w:rPr>
        <w:t>hubungan</w:t>
      </w:r>
      <w:r w:rsidRPr="005640B1">
        <w:rPr>
          <w:sz w:val="20"/>
          <w:szCs w:val="20"/>
          <w:lang w:val="en-US"/>
        </w:rPr>
        <w:t xml:space="preserve"> antara</w:t>
      </w:r>
      <w:r w:rsidRPr="005640B1">
        <w:rPr>
          <w:sz w:val="20"/>
          <w:szCs w:val="20"/>
        </w:rPr>
        <w:t xml:space="preserve"> individu </w:t>
      </w:r>
      <w:r w:rsidRPr="005640B1">
        <w:rPr>
          <w:sz w:val="20"/>
          <w:szCs w:val="20"/>
          <w:lang w:val="en-US"/>
        </w:rPr>
        <w:t>dan</w:t>
      </w:r>
      <w:r w:rsidRPr="005640B1">
        <w:rPr>
          <w:sz w:val="20"/>
          <w:szCs w:val="20"/>
        </w:rPr>
        <w:t xml:space="preserve"> alam </w:t>
      </w:r>
      <w:r w:rsidRPr="005640B1">
        <w:rPr>
          <w:sz w:val="20"/>
          <w:szCs w:val="20"/>
          <w:lang w:val="en-US"/>
        </w:rPr>
        <w:t xml:space="preserve">serta </w:t>
      </w:r>
      <w:r w:rsidRPr="005640B1">
        <w:rPr>
          <w:sz w:val="20"/>
          <w:szCs w:val="20"/>
        </w:rPr>
        <w:t>mendorong</w:t>
      </w:r>
      <w:r w:rsidRPr="005640B1">
        <w:rPr>
          <w:sz w:val="20"/>
          <w:szCs w:val="20"/>
          <w:lang w:val="en-US"/>
        </w:rPr>
        <w:t xml:space="preserve"> perilaku</w:t>
      </w:r>
      <w:r w:rsidRPr="005640B1">
        <w:rPr>
          <w:sz w:val="20"/>
          <w:szCs w:val="20"/>
        </w:rPr>
        <w:t xml:space="preserve"> yang bertanggung jawab terhadap lingkungan sekitar</w:t>
      </w:r>
      <w:r w:rsidRPr="005640B1">
        <w:rPr>
          <w:sz w:val="20"/>
          <w:szCs w:val="20"/>
          <w:lang w:val="en-US"/>
        </w:rPr>
        <w:t xml:space="preserve"> </w:t>
      </w:r>
      <w:r w:rsidRPr="005640B1">
        <w:rPr>
          <w:sz w:val="20"/>
          <w:szCs w:val="20"/>
          <w:lang w:val="en-US"/>
        </w:rPr>
        <w:fldChar w:fldCharType="begin" w:fldLock="1"/>
      </w:r>
      <w:r w:rsidRPr="005640B1">
        <w:rPr>
          <w:sz w:val="20"/>
          <w:szCs w:val="20"/>
          <w:lang w:val="en-US"/>
        </w:rPr>
        <w:instrText>ADDIN CSL_CITATION {"citationItems":[{"id":"ITEM-1","itemData":{"DOI":"10.51353/inquiry.v11i1.415","ISSN":"1979-7273","abstract":"Penelitian awal ini bertujuan untuk mengetahui gambaran kesadaran lingkungan mengenai pencemaran udara pada masyarakat yang beraktivitas di Jakarta. Teknik analisis yang digunakan adalah kuantitatif deskriptif. Peneliti memberikan gambaran mengenai kesadaran lingkungan yang terbagi kedalam tiga kelompok kesadaran lingkungan yaitu kesadaran lingkungan tinggi, kesadaran lingkungan sedang, dan kesadaran lingkungan rendah. Responden dalam penelitian ini berjumlah 121 responden yang beraktivitas di Jakarta. Alat ukur yang digunakan dalam penelitian ini mendasarkan pada dimensi kesadaran lingkungan menurut Grob (1995) yang terdiri dari environmental knowledge dan recognition of environmental problem. Hasil Penelitian ini menyimpulkan bahwa responden dalam penelitian ini memiliki kesadaran lingkungan sedang yang mengarah ke tinggi. Untuk hasil penelitian yang lebih detail akan dipaparkan dalam pembahasan.","author":[{"dropping-particle":"","family":"Maulana","given":"Evan","non-dropping-particle":"","parse-names":false,"suffix":""},{"dropping-particle":"","family":"Haryanto","given":"Handrix Chris","non-dropping-particle":"","parse-names":false,"suffix":""}],"container-title":"INQUIRY: Jurnal Ilmiah Psikologi","id":"ITEM-1","issue":"1","issued":{"date-parts":[["2020"]]},"page":"40-50","title":"Bagaimana Kondisi Kesadaran Lingkungan Terkait Pencemaran Udara yang Dimiliki Oleh Masyarakat Perkotaan? (Studi Pendahuluan Pada Masyarakat Di Jakarta)","type":"article-journal","volume":"11"},"uris":["http://www.mendeley.com/documents/?uuid=1def61bd-57bc-408e-bc60-9b335f4883f1"]}],"mendeley":{"formattedCitation":"[6]","plainTextFormattedCitation":"[6]","previouslyFormattedCitation":"[6]"},"properties":{"noteIndex":0},"schema":"https://github.com/citation-style-language/schema/raw/master/csl-citation.json"}</w:instrText>
      </w:r>
      <w:r w:rsidRPr="005640B1">
        <w:rPr>
          <w:sz w:val="20"/>
          <w:szCs w:val="20"/>
          <w:lang w:val="en-US"/>
        </w:rPr>
        <w:fldChar w:fldCharType="separate"/>
      </w:r>
      <w:r w:rsidRPr="005640B1">
        <w:rPr>
          <w:noProof/>
          <w:sz w:val="20"/>
          <w:szCs w:val="20"/>
          <w:lang w:val="en-US"/>
        </w:rPr>
        <w:t>[6]</w:t>
      </w:r>
      <w:r w:rsidRPr="005640B1">
        <w:rPr>
          <w:sz w:val="20"/>
          <w:szCs w:val="20"/>
          <w:lang w:val="en-US"/>
        </w:rPr>
        <w:fldChar w:fldCharType="end"/>
      </w:r>
      <w:r w:rsidR="001C2AD7" w:rsidRPr="005640B1">
        <w:rPr>
          <w:sz w:val="20"/>
          <w:szCs w:val="20"/>
          <w:lang w:val="en-US"/>
        </w:rPr>
        <w:t>.</w:t>
      </w:r>
    </w:p>
    <w:p w:rsidR="003B4BB0" w:rsidRPr="004B65FB" w:rsidRDefault="003B4BB0" w:rsidP="001C2AD7">
      <w:pPr>
        <w:ind w:firstLine="284"/>
        <w:jc w:val="both"/>
        <w:rPr>
          <w:sz w:val="20"/>
          <w:szCs w:val="20"/>
          <w:lang w:val="en-US"/>
        </w:rPr>
      </w:pPr>
      <w:r w:rsidRPr="002F4D3B">
        <w:rPr>
          <w:sz w:val="20"/>
          <w:szCs w:val="20"/>
        </w:rPr>
        <w:t xml:space="preserve">Hasil wawancara dengan kepala dusun </w:t>
      </w:r>
      <w:r w:rsidR="005F3197">
        <w:rPr>
          <w:sz w:val="20"/>
          <w:szCs w:val="20"/>
        </w:rPr>
        <w:t>Gunung Petung</w:t>
      </w:r>
      <w:r w:rsidRPr="002F4D3B">
        <w:rPr>
          <w:sz w:val="20"/>
          <w:szCs w:val="20"/>
        </w:rPr>
        <w:t xml:space="preserve"> </w:t>
      </w:r>
      <w:r w:rsidR="006C411C">
        <w:rPr>
          <w:sz w:val="20"/>
          <w:szCs w:val="20"/>
          <w:lang w:val="en-US"/>
        </w:rPr>
        <w:t>berinisial</w:t>
      </w:r>
      <w:r w:rsidRPr="002F4D3B">
        <w:rPr>
          <w:sz w:val="20"/>
          <w:szCs w:val="20"/>
        </w:rPr>
        <w:t xml:space="preserve"> SJ, yaitu: </w:t>
      </w:r>
      <w:r w:rsidRPr="00A3377C">
        <w:rPr>
          <w:i/>
          <w:sz w:val="20"/>
          <w:szCs w:val="20"/>
        </w:rPr>
        <w:t>Memang di dusun ini masyarakatnya kurang bisa untuk memanfaatkan lingkungannya, padahal jika apa yang ada di</w:t>
      </w:r>
      <w:r w:rsidR="006C411C">
        <w:rPr>
          <w:i/>
          <w:sz w:val="20"/>
          <w:szCs w:val="20"/>
          <w:lang w:val="en-US"/>
        </w:rPr>
        <w:t xml:space="preserve"> D</w:t>
      </w:r>
      <w:r w:rsidRPr="00A3377C">
        <w:rPr>
          <w:i/>
          <w:sz w:val="20"/>
          <w:szCs w:val="20"/>
        </w:rPr>
        <w:t>usun ini dikembangkan akan menghasilkan sesuatu yang bermanfaat bagi warga juga seperti air terjun sumber nyonya itu mas, bisa dijadikan wisata</w:t>
      </w:r>
      <w:r w:rsidRPr="002F4D3B">
        <w:rPr>
          <w:sz w:val="20"/>
          <w:szCs w:val="20"/>
        </w:rPr>
        <w:t>.</w:t>
      </w:r>
      <w:r w:rsidR="001C2AD7" w:rsidRPr="001C2AD7">
        <w:rPr>
          <w:sz w:val="20"/>
          <w:szCs w:val="20"/>
        </w:rPr>
        <w:t xml:space="preserve"> </w:t>
      </w:r>
      <w:r w:rsidR="001C2AD7" w:rsidRPr="004B65FB">
        <w:rPr>
          <w:sz w:val="20"/>
          <w:szCs w:val="20"/>
        </w:rPr>
        <w:t>Urgensi penelitian ini terletak pada potensi besar yang dimiliki oleh Dusun Gunung Petung dalam mengembangkan wisata Air Terjun Sumber Nyonya yang indah, namun belum termanfaatkan dengan baik karena kurangnya kesadaran lingkungan dan sense of belonging di kalangan masyarakat setempat, khususnya pemuda. Seiring dengan meningkatnya minat terhadap desa wisata, penelitian ini menjadi krusial untuk mengidentifikasi dan meningkatkan peran sense of belonging sebagai faktor yang dapat mendorong kesadaran lingkungan dan partisipasi aktif dalam pengelolaan wisata. Hasil penelitian ini tidak hanya akan memberikan kontribusi terhadap literatur akademik tentang hubungan antara sense of belonging dan kesadaran lingkungan, tetapi juga menawarkan solusi praktis untuk mengatasi masalah sosial-ekonomi dan lingkungan di Dusun Gunung Petung. Dengan meningkatkan kesadaran dan keterlibatan pemuda, diharapkan potensi wisata Sumber Nyonya dapat dioptimalkan secara berkelanjutan, yang pada akhirnya akan meningkatkan kesejahteraan dan kualitas hidup masyarakat setempat.</w:t>
      </w:r>
    </w:p>
    <w:p w:rsidR="003B4BB0" w:rsidRPr="005020DE" w:rsidRDefault="003B4BB0" w:rsidP="003B4BB0">
      <w:pPr>
        <w:ind w:firstLine="284"/>
        <w:jc w:val="both"/>
        <w:rPr>
          <w:sz w:val="20"/>
          <w:szCs w:val="20"/>
          <w:lang w:val="en-US"/>
        </w:rPr>
      </w:pPr>
      <w:r w:rsidRPr="005640B1">
        <w:rPr>
          <w:sz w:val="20"/>
          <w:szCs w:val="20"/>
        </w:rPr>
        <w:t xml:space="preserve">Terdapat beberapa aspek yang dapat mempengaruhi kesadaran lingkaran, diantaranya adalah </w:t>
      </w:r>
      <w:r w:rsidR="00793BDB" w:rsidRPr="005640B1">
        <w:rPr>
          <w:i/>
          <w:sz w:val="20"/>
          <w:szCs w:val="20"/>
          <w:lang w:val="en-US"/>
        </w:rPr>
        <w:t xml:space="preserve">general belief, personal attitude, </w:t>
      </w:r>
      <w:r w:rsidR="00793BDB" w:rsidRPr="005640B1">
        <w:rPr>
          <w:sz w:val="20"/>
          <w:szCs w:val="20"/>
          <w:lang w:val="en-US"/>
        </w:rPr>
        <w:t xml:space="preserve">dan </w:t>
      </w:r>
      <w:r w:rsidR="00793BDB" w:rsidRPr="005640B1">
        <w:rPr>
          <w:i/>
          <w:sz w:val="20"/>
          <w:szCs w:val="20"/>
          <w:lang w:val="en-US"/>
        </w:rPr>
        <w:t>information/knowledge</w:t>
      </w:r>
      <w:r w:rsidRPr="005640B1">
        <w:rPr>
          <w:sz w:val="20"/>
          <w:szCs w:val="20"/>
          <w:lang w:val="en-US"/>
        </w:rPr>
        <w:t xml:space="preserve"> </w:t>
      </w:r>
      <w:r w:rsidRPr="005640B1">
        <w:rPr>
          <w:sz w:val="20"/>
          <w:szCs w:val="20"/>
          <w:lang w:val="en-US"/>
        </w:rPr>
        <w:fldChar w:fldCharType="begin" w:fldLock="1"/>
      </w:r>
      <w:r w:rsidRPr="005640B1">
        <w:rPr>
          <w:sz w:val="20"/>
          <w:szCs w:val="20"/>
          <w:lang w:val="en-US"/>
        </w:rPr>
        <w:instrText>ADDIN CSL_CITATION {"citationItems":[{"id":"ITEM-1","itemData":{"author":[{"dropping-particle":"","family":"Keraf","given":"A. Sonny","non-dropping-particle":"","parse-names":false,"suffix":""}],"id":"ITEM-1","issued":{"date-parts":[["2010"]]},"number-of-pages":"408","publisher":"PT Kompas Media Nusantara","publisher-place":"Jakarta","title":"Etika Lingkungan Hidup","type":"book"},"uris":["http://www.mendeley.com/documents/?uuid=acffcf6a-ac28-46d0-9fea-4467d38fbbb8"]}],"mendeley":{"formattedCitation":"[8]","plainTextFormattedCitation":"[8]","previouslyFormattedCitation":"[8]"},"properties":{"noteIndex":0},"schema":"https://github.com/citation-style-language/schema/raw/master/csl-citation.json"}</w:instrText>
      </w:r>
      <w:r w:rsidRPr="005640B1">
        <w:rPr>
          <w:sz w:val="20"/>
          <w:szCs w:val="20"/>
          <w:lang w:val="en-US"/>
        </w:rPr>
        <w:fldChar w:fldCharType="separate"/>
      </w:r>
      <w:r w:rsidRPr="005640B1">
        <w:rPr>
          <w:noProof/>
          <w:sz w:val="20"/>
          <w:szCs w:val="20"/>
          <w:lang w:val="en-US"/>
        </w:rPr>
        <w:t>[8]</w:t>
      </w:r>
      <w:r w:rsidRPr="005640B1">
        <w:rPr>
          <w:sz w:val="20"/>
          <w:szCs w:val="20"/>
          <w:lang w:val="en-US"/>
        </w:rPr>
        <w:fldChar w:fldCharType="end"/>
      </w:r>
      <w:r w:rsidRPr="005640B1">
        <w:rPr>
          <w:sz w:val="20"/>
          <w:szCs w:val="20"/>
          <w:lang w:val="en-US"/>
        </w:rPr>
        <w:t>.</w:t>
      </w:r>
      <w:r w:rsidR="00793BDB" w:rsidRPr="005640B1">
        <w:rPr>
          <w:sz w:val="20"/>
          <w:szCs w:val="20"/>
          <w:lang w:val="en-US"/>
        </w:rPr>
        <w:t xml:space="preserve"> </w:t>
      </w:r>
      <w:r w:rsidR="00793BDB" w:rsidRPr="005640B1">
        <w:rPr>
          <w:i/>
          <w:sz w:val="20"/>
          <w:szCs w:val="20"/>
          <w:lang w:val="en-US"/>
        </w:rPr>
        <w:t>General belief</w:t>
      </w:r>
      <w:r w:rsidR="00793BDB" w:rsidRPr="005640B1">
        <w:rPr>
          <w:sz w:val="20"/>
          <w:szCs w:val="20"/>
          <w:lang w:val="en-US"/>
        </w:rPr>
        <w:t xml:space="preserve"> merupakan suatu keyakinan individu dalam menilai lingkungannya, </w:t>
      </w:r>
      <w:r w:rsidR="00793BDB" w:rsidRPr="005640B1">
        <w:rPr>
          <w:i/>
          <w:sz w:val="20"/>
          <w:szCs w:val="20"/>
          <w:lang w:val="en-US"/>
        </w:rPr>
        <w:t>personal attitude</w:t>
      </w:r>
      <w:r w:rsidR="00793BDB" w:rsidRPr="005640B1">
        <w:rPr>
          <w:sz w:val="20"/>
          <w:szCs w:val="20"/>
          <w:lang w:val="en-US"/>
        </w:rPr>
        <w:t xml:space="preserve"> merupakan sikap individu terhadap kondisi lingkungan dengan mementingkan norma dan moral pribadi, serta </w:t>
      </w:r>
      <w:r w:rsidR="00793BDB" w:rsidRPr="005640B1">
        <w:rPr>
          <w:i/>
          <w:sz w:val="20"/>
          <w:szCs w:val="20"/>
          <w:lang w:val="en-US"/>
        </w:rPr>
        <w:t>information/knowledge</w:t>
      </w:r>
      <w:r w:rsidR="00793BDB" w:rsidRPr="005640B1">
        <w:rPr>
          <w:sz w:val="20"/>
          <w:szCs w:val="20"/>
          <w:lang w:val="en-US"/>
        </w:rPr>
        <w:t xml:space="preserve"> merupakan pengetahuan seseorang yang berkaitan dengan isu-isu lingkungan.</w:t>
      </w:r>
      <w:r w:rsidRPr="005640B1">
        <w:rPr>
          <w:sz w:val="20"/>
          <w:szCs w:val="20"/>
          <w:lang w:val="en-US"/>
        </w:rPr>
        <w:t xml:space="preserve"> Penelitian sebelumnya yang dilakukan oleh Rezkiyah menunjukkan bahwa kontribusi antara </w:t>
      </w:r>
      <w:r w:rsidRPr="005640B1">
        <w:rPr>
          <w:i/>
          <w:sz w:val="20"/>
          <w:szCs w:val="20"/>
          <w:lang w:val="en-US"/>
        </w:rPr>
        <w:t xml:space="preserve">sense of belonging </w:t>
      </w:r>
      <w:r w:rsidRPr="005640B1">
        <w:rPr>
          <w:sz w:val="20"/>
          <w:szCs w:val="20"/>
          <w:lang w:val="en-US"/>
        </w:rPr>
        <w:t>terhadap kesadaran lingkungan memiliki nilai R</w:t>
      </w:r>
      <w:r w:rsidRPr="005640B1">
        <w:rPr>
          <w:sz w:val="20"/>
          <w:szCs w:val="20"/>
          <w:vertAlign w:val="superscript"/>
          <w:lang w:val="en-US"/>
        </w:rPr>
        <w:t>2</w:t>
      </w:r>
      <w:r w:rsidRPr="005640B1">
        <w:rPr>
          <w:sz w:val="20"/>
          <w:szCs w:val="20"/>
          <w:lang w:val="en-US"/>
        </w:rPr>
        <w:t xml:space="preserve"> sebesar 0,539 yang berarti bahwa </w:t>
      </w:r>
      <w:r w:rsidRPr="005640B1">
        <w:rPr>
          <w:i/>
          <w:sz w:val="20"/>
          <w:szCs w:val="20"/>
          <w:lang w:val="en-US"/>
        </w:rPr>
        <w:t>sense of belonging</w:t>
      </w:r>
      <w:r w:rsidRPr="005640B1">
        <w:rPr>
          <w:sz w:val="20"/>
          <w:szCs w:val="20"/>
          <w:lang w:val="en-US"/>
        </w:rPr>
        <w:t xml:space="preserve"> memiliki pengaruh cukup signifikan sebesar 53,9% dengan taraf signifikansi sebesar 0,000 &lt; 0,05 </w:t>
      </w:r>
      <w:r w:rsidR="006C411C" w:rsidRPr="005640B1">
        <w:rPr>
          <w:sz w:val="20"/>
          <w:szCs w:val="20"/>
          <w:lang w:val="en-US"/>
        </w:rPr>
        <w:t>terhadap</w:t>
      </w:r>
      <w:r w:rsidRPr="005640B1">
        <w:rPr>
          <w:sz w:val="20"/>
          <w:szCs w:val="20"/>
          <w:lang w:val="en-US"/>
        </w:rPr>
        <w:t xml:space="preserve"> kesadaran lingkungan </w:t>
      </w:r>
      <w:r w:rsidRPr="005640B1">
        <w:rPr>
          <w:sz w:val="20"/>
          <w:szCs w:val="20"/>
          <w:lang w:val="en-US"/>
        </w:rPr>
        <w:fldChar w:fldCharType="begin" w:fldLock="1"/>
      </w:r>
      <w:r w:rsidRPr="005640B1">
        <w:rPr>
          <w:sz w:val="20"/>
          <w:szCs w:val="20"/>
          <w:lang w:val="en-US"/>
        </w:rPr>
        <w:instrText>ADDIN CSL_CITATION {"citationItems":[{"id":"ITEM-1","itemData":{"DOI":"10.30649/jpp.v6i1.77","ISSN":"2622-6863","abstract":"Penelitian ini bertujuan untuk mengetahui gambaran peran sense ofbelonging dalam membentuk kesadaran lingkungan masyarakat sekitar wisata Pantai Tlangoh Kecamatan Tanjung Bumi. Penelitian ini menggunakan pendekatan kuantitatif kausalitas. Jumlah subjek dalam penelitian ini adalah 100 responden yang merupakan masyarakat sekitar wisata Pantai Tlangoh Kecamatan Tanjung Bumi yang diperoleh melalui teknik kuota sampling. Instrumen yang digunakan dalam penelitian ini, yaitu skala sense of belonging dengan berdasarkan teori Hagerty dan Patusky (1995) dan skala kesadaran lingkungan dengan berdasarkan teori Partanen-Hertell dkk (1999) dan dikembangkan oleh Kokkinen (2013). Penelitian ini menggunakan analisis uji regresi linier sederhana dimana diperoleh hasil terdapat pengaruh sense of belonging terhadap kesadaran lingkungan masyarakat sekitar wisata Pantai Tlangoh Kecamatan Tanjung Bumi dalam kategori kuat (r = 0,734; p &lt; 0,05). Sementara itu, untuk sumbangan efektif dari variabel sense of belonging terhadap kesadaran lingkungan sebesar 53,9% sedangkan 46,1% lainnya dipengaruhi oleh faktor lain.","author":[{"dropping-particle":"","family":"Fiandiras","given":"S. Bukhari","non-dropping-particle":"","parse-names":false,"suffix":""},{"dropping-particle":"","family":"Rosyidah","given":"Rezkiyah","non-dropping-particle":"","parse-names":false,"suffix":""}],"container-title":"Jurnal Psikologi Poseidon","id":"ITEM-1","issue":"1","issued":{"date-parts":[["2023"]]},"page":"1-14","title":"Pengaruh Sense of Belonging Terhadap Kesadaran Lingkungan Masyarakat Sekitar Wisata Pantai Tlangoh Kecamatan Tanjung Bumi Kabupaten Bangkalan","type":"article-journal","volume":"6"},"uris":["http://www.mendeley.com/documents/?uuid=8d6fdce2-de45-41a8-98a2-5c590e0b800c"]}],"mendeley":{"formattedCitation":"[9]","plainTextFormattedCitation":"[9]","previouslyFormattedCitation":"[9]"},"properties":{"noteIndex":0},"schema":"https://github.com/citation-style-language/schema/raw/master/csl-citation.json"}</w:instrText>
      </w:r>
      <w:r w:rsidRPr="005640B1">
        <w:rPr>
          <w:sz w:val="20"/>
          <w:szCs w:val="20"/>
          <w:lang w:val="en-US"/>
        </w:rPr>
        <w:fldChar w:fldCharType="separate"/>
      </w:r>
      <w:r w:rsidRPr="005640B1">
        <w:rPr>
          <w:noProof/>
          <w:sz w:val="20"/>
          <w:szCs w:val="20"/>
          <w:lang w:val="en-US"/>
        </w:rPr>
        <w:t>[9]</w:t>
      </w:r>
      <w:r w:rsidRPr="005640B1">
        <w:rPr>
          <w:sz w:val="20"/>
          <w:szCs w:val="20"/>
          <w:lang w:val="en-US"/>
        </w:rPr>
        <w:fldChar w:fldCharType="end"/>
      </w:r>
      <w:r w:rsidRPr="005640B1">
        <w:rPr>
          <w:sz w:val="20"/>
          <w:szCs w:val="20"/>
          <w:lang w:val="en-US"/>
        </w:rPr>
        <w:t xml:space="preserve">. Hasil penelitian lainnya pun juga menunjukkan bahwa terdapat pengaruh positif cukup signifikan antara </w:t>
      </w:r>
      <w:r w:rsidRPr="005640B1">
        <w:rPr>
          <w:i/>
          <w:sz w:val="20"/>
          <w:szCs w:val="20"/>
          <w:lang w:val="en-US"/>
        </w:rPr>
        <w:t>sense of belonging</w:t>
      </w:r>
      <w:r w:rsidR="006C411C" w:rsidRPr="005640B1">
        <w:rPr>
          <w:sz w:val="20"/>
          <w:szCs w:val="20"/>
          <w:lang w:val="en-US"/>
        </w:rPr>
        <w:t xml:space="preserve"> terhadap kesadaran lingkungan </w:t>
      </w:r>
      <w:r w:rsidRPr="005640B1">
        <w:rPr>
          <w:sz w:val="20"/>
          <w:szCs w:val="20"/>
          <w:lang w:val="en-US"/>
        </w:rPr>
        <w:t xml:space="preserve">dengan perhitungan sumbangan efektif sebesar 13,9% dan sisanya dipengaruhi oleh variabel lain </w:t>
      </w:r>
      <w:r w:rsidRPr="005640B1">
        <w:rPr>
          <w:sz w:val="20"/>
          <w:szCs w:val="20"/>
          <w:lang w:val="en-US"/>
        </w:rPr>
        <w:fldChar w:fldCharType="begin" w:fldLock="1"/>
      </w:r>
      <w:r w:rsidRPr="005640B1">
        <w:rPr>
          <w:sz w:val="20"/>
          <w:szCs w:val="20"/>
          <w:lang w:val="en-US"/>
        </w:rPr>
        <w:instrText>ADDIN CSL_CITATION {"citationItems":[{"id":"ITEM-1","itemData":{"author":[{"dropping-particle":"","family":"Amalia, A","given":"F","non-dropping-particle":"","parse-names":false,"suffix":""}],"id":"ITEM-1","issued":{"date-parts":[["2020"]]},"title":"Hubungan Sense of Belonging dengan Partisipasi Masyarakat pada Bank Sampah di Wilayah Kecamatan Kemayoran","type":"article-journal"},"uris":["http://www.mendeley.com/documents/?uuid=f9874be5-6343-44b3-a26a-26f6633d022b"]}],"mendeley":{"formattedCitation":"[10]","plainTextFormattedCitation":"[10]","previouslyFormattedCitation":"[10]"},"properties":{"noteIndex":0},"schema":"https://github.com/citation-style-language/schema/raw/master/csl-citation.json"}</w:instrText>
      </w:r>
      <w:r w:rsidRPr="005640B1">
        <w:rPr>
          <w:sz w:val="20"/>
          <w:szCs w:val="20"/>
          <w:lang w:val="en-US"/>
        </w:rPr>
        <w:fldChar w:fldCharType="separate"/>
      </w:r>
      <w:r w:rsidRPr="005640B1">
        <w:rPr>
          <w:noProof/>
          <w:sz w:val="20"/>
          <w:szCs w:val="20"/>
          <w:lang w:val="en-US"/>
        </w:rPr>
        <w:t>[10]</w:t>
      </w:r>
      <w:r w:rsidRPr="005640B1">
        <w:rPr>
          <w:sz w:val="20"/>
          <w:szCs w:val="20"/>
          <w:lang w:val="en-US"/>
        </w:rPr>
        <w:fldChar w:fldCharType="end"/>
      </w:r>
      <w:r w:rsidRPr="005640B1">
        <w:rPr>
          <w:sz w:val="20"/>
          <w:szCs w:val="20"/>
          <w:lang w:val="en-US"/>
        </w:rPr>
        <w:t xml:space="preserve">. </w:t>
      </w:r>
      <w:r w:rsidRPr="005640B1">
        <w:rPr>
          <w:sz w:val="20"/>
          <w:szCs w:val="20"/>
        </w:rPr>
        <w:t>M</w:t>
      </w:r>
      <w:r w:rsidRPr="004E74B5">
        <w:rPr>
          <w:sz w:val="20"/>
          <w:szCs w:val="20"/>
        </w:rPr>
        <w:t>enurut teori antroposentrisme, etika hanya diterapkan pada manusia, sehingga segala kewajiban dan tanggung jawab moral manusia terhadap lingkungan hidup sering dianggap berlebihan, tidak relevan, dan tidak sesuai</w:t>
      </w:r>
      <w:r w:rsidRPr="004E74B5">
        <w:rPr>
          <w:sz w:val="20"/>
          <w:szCs w:val="20"/>
          <w:lang w:val="en-US"/>
        </w:rPr>
        <w:t xml:space="preserve"> </w:t>
      </w:r>
      <w:r w:rsidRPr="004E74B5">
        <w:rPr>
          <w:sz w:val="20"/>
          <w:szCs w:val="20"/>
          <w:lang w:val="en-US"/>
        </w:rPr>
        <w:fldChar w:fldCharType="begin" w:fldLock="1"/>
      </w:r>
      <w:r>
        <w:rPr>
          <w:sz w:val="20"/>
          <w:szCs w:val="20"/>
          <w:lang w:val="en-US"/>
        </w:rPr>
        <w:instrText>ADDIN CSL_CITATION {"citationItems":[{"id":"ITEM-1","itemData":{"abstract":"The aim of this study was to measure environmental awareness in the world. The level of environmental awareness of the nations is important, because previous literature and research on environmentalism have demonstrated that the publics’ support for the protection of the environment depends on the level of its environmental awareness. In order to improve environmental awareness it is essential to first understand the level of environmental awareness in the countries today. Furthermore, we studied what factors correlate with environmental awareness on national level. In addition to measuring environmental awareness in countries, we also measured the current state of the environment in those countries and if the environment was perceived to be deteriorating or improving. The main objective of this study was to form a profile of environmental awareness in the countries of the world. The purpose of this was to give a view on the level of the country in the three different elements of environmental awareness: motivation, knowledge and skills. We were also interested to know if our measurement of national environmental awareness correlated with other national level indicators of social and economic development. The theory, methodology and tools of our study originate from two earlier projects that measured environmental awareness in the Baltic Sea Region and in the states of India. For this study the research area is extended to cover the entire Earth. An online survey was used to acquire data about the three elements of environmental awareness: motivation to act pro-environmentally, level of education, and skills to act pro-environmentally. The questionnaire also asked five questions about other issues of interest: current state of the environment, trend of the environment, environmental knowledge, possibilities to act pro-environmentally, and availability of environmental information. A total of 1861 responses were received, and 543 of those passed the initial screening process. The respondents were experts in the field, and evaluated the situation in the neighbouring countries. In consequence, 57 countries obtained the sufficient number of answers. The survey proved to provide relevant and valid data. According to the results, the countries vary significantly in their performances in the eight indicators. Overall, the countries score better in motivation, skills, and availability of information than in state of environment, trend of environment, or environ…","author":[{"dropping-particle":"","family":"Kokkinen","given":"Eevi","non-dropping-particle":"","parse-names":false,"suffix":""}],"id":"ITEM-1","issued":{"date-parts":[["2013"]]},"page":"9-54","title":"Measuring Environmental Awareness in The World","type":"article-journal"},"uris":["http://www.mendeley.com/documents/?uuid=0362986b-1e29-4ebd-a5c5-65fa43ea6ba3"]}],"mendeley":{"formattedCitation":"[11]","plainTextFormattedCitation":"[11]","previouslyFormattedCitation":"[11]"},"properties":{"noteIndex":0},"schema":"https://github.com/citation-style-language/schema/raw/master/csl-citation.json"}</w:instrText>
      </w:r>
      <w:r w:rsidRPr="004E74B5">
        <w:rPr>
          <w:sz w:val="20"/>
          <w:szCs w:val="20"/>
          <w:lang w:val="en-US"/>
        </w:rPr>
        <w:fldChar w:fldCharType="separate"/>
      </w:r>
      <w:r w:rsidRPr="004E74B5">
        <w:rPr>
          <w:noProof/>
          <w:sz w:val="20"/>
          <w:szCs w:val="20"/>
          <w:lang w:val="en-US"/>
        </w:rPr>
        <w:t>[11]</w:t>
      </w:r>
      <w:r w:rsidRPr="004E74B5">
        <w:rPr>
          <w:sz w:val="20"/>
          <w:szCs w:val="20"/>
          <w:lang w:val="en-US"/>
        </w:rPr>
        <w:fldChar w:fldCharType="end"/>
      </w:r>
      <w:r w:rsidRPr="004E74B5">
        <w:rPr>
          <w:sz w:val="20"/>
          <w:szCs w:val="20"/>
          <w:lang w:val="en-US"/>
        </w:rPr>
        <w:t xml:space="preserve">. </w:t>
      </w:r>
      <w:r w:rsidRPr="004E74B5">
        <w:rPr>
          <w:sz w:val="20"/>
          <w:szCs w:val="20"/>
        </w:rPr>
        <w:t>Ar</w:t>
      </w:r>
      <w:r w:rsidRPr="002F4D3B">
        <w:rPr>
          <w:sz w:val="20"/>
          <w:szCs w:val="20"/>
        </w:rPr>
        <w:t>tinya, kewajiban dan tanggung jawab terhadap alam hanyalah merupakan suatu perwujudan dari kewajiban dan tanggung jawab moral terhadap sesama manusia, bukan terhadap alam itu sendiri. Jika manusia menunjukkan kepedulian terhadap alam, hal tersebut semata-mata dilakukan karena memberikan manfaat bagi kepentingan manusia saja. Sebaliknya, jika alam tidak memberikan keuntungan bagi manusia, maka alam akan diabaikan. Pengetahuan lingkungan ternyata berpengaruh terhadap kesadaran lingkungan. Madsen menegaskan bahwa masyarakat harus memiliki pengetahuan dan pemahaman dasar mengenai masalah lingkungan untuk meningkatkan kesadaran lingkungan</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ISBN":"9783131450715","author":[{"dropping-particle":"","family":"Theodoridis","given":"Theodoros","non-dropping-particle":"","parse-names":false,"suffix":""},{"dropping-particle":"","family":"Kraemer","given":"Juergen","non-dropping-particle":"","parse-names":false,"suffix":""}],"id":"ITEM-1","issued":{"date-parts":[["1999"]]},"title":"Raising Environmental Awareness In The Baltic Sea Area","type":"book"},"uris":["http://www.mendeley.com/documents/?uuid=7b4a24d9-92ab-49c8-a1e0-f9db54b14de0"]}],"mendeley":{"formattedCitation":"[12]","plainTextFormattedCitation":"[12]","previouslyFormattedCitation":"[12]"},"properties":{"noteIndex":0},"schema":"https://github.com/citation-style-language/schema/raw/master/csl-citation.json"}</w:instrText>
      </w:r>
      <w:r>
        <w:rPr>
          <w:sz w:val="20"/>
          <w:szCs w:val="20"/>
          <w:lang w:val="en-US"/>
        </w:rPr>
        <w:fldChar w:fldCharType="separate"/>
      </w:r>
      <w:r w:rsidRPr="004E74B5">
        <w:rPr>
          <w:noProof/>
          <w:sz w:val="20"/>
          <w:szCs w:val="20"/>
          <w:lang w:val="en-US"/>
        </w:rPr>
        <w:t>[12]</w:t>
      </w:r>
      <w:r>
        <w:rPr>
          <w:sz w:val="20"/>
          <w:szCs w:val="20"/>
          <w:lang w:val="en-US"/>
        </w:rPr>
        <w:fldChar w:fldCharType="end"/>
      </w:r>
      <w:r>
        <w:rPr>
          <w:sz w:val="20"/>
          <w:szCs w:val="20"/>
          <w:lang w:val="en-US"/>
        </w:rPr>
        <w:t xml:space="preserve">. </w:t>
      </w:r>
      <w:r w:rsidRPr="005D48FA">
        <w:rPr>
          <w:i/>
          <w:sz w:val="20"/>
          <w:szCs w:val="20"/>
        </w:rPr>
        <w:t>Sense of belonging</w:t>
      </w:r>
      <w:r w:rsidRPr="002F4D3B">
        <w:rPr>
          <w:sz w:val="20"/>
          <w:szCs w:val="20"/>
        </w:rPr>
        <w:t xml:space="preserve"> merupakan sebuah dorongan yang dapat membentuk dan mempertahankan hubungan interpersonal yang signifikan dan positif</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{"citationItems":[{"id":"ITEM-1","itemData":{"DOI":"10.30649/jpp.v6i1.77","ISSN":"2622-6863","abstract":"Penelitian ini bertujuan untuk mengetahui gambaran peran sense ofbelonging dalam membentuk kesadaran lingkungan masyarakat sekitar wisata Pantai Tlangoh Kecamatan Tanjung Bumi. Penelitian ini menggunakan pendekatan kuantitatif kausalitas. Jumlah subjek dalam penelitian ini adalah 100 responden yang merupakan masyarakat sekitar wisata Pantai Tlangoh Kecamatan Tanjung Bumi yang diperoleh melalui teknik kuota sampling. Instrumen yang digunakan dalam penelitian ini, yaitu skala sense of belonging dengan berdasarkan teori Hagerty dan Patusky (1995) dan skala kesadaran lingkungan dengan berdasarkan teori Partanen-Hertell dkk (1999) dan dikembangkan oleh Kokkinen (2013). Penelitian ini menggunakan analisis uji regresi linier sederhana dimana diperoleh hasil terdapat pengaruh sense of belonging terhadap kesadaran lingkungan masyarakat sekitar wisata Pantai Tlangoh Kecamatan Tanjung Bumi dalam kategori kuat (r = 0,734; p &lt; 0,05). Sementara itu, untuk sumbangan efektif dari variabel sense of belonging terhadap kesadaran lingkungan sebesar 53,9% sedangkan 46,1% lainnya dipengaruhi oleh faktor lain.","author":[{"dropping-particle":"","family":"Fiandiras","given":"S. Bukhari","non-dropping-particle":"","parse-names":false,"suffix":""},{"dropping-particle":"","family":"Rosyidah","given":"Rezkiyah","non-dropping-particle":"","parse-names":false,"suffix":""}],"container-title":"Jurnal Psikologi Poseidon","id":"ITEM-1","issue":"1","issued":{"date-parts":[["2023"]]},"page":"1-14","title":"Pengaruh Sense of Belonging Terhadap Kesadaran Lingkungan Masyarakat Sekitar Wisata Pantai Tlangoh Kecamatan Tanjung Bumi Kabupaten Bangkalan","type":"article-journal","volume":"6"},"uris":["http://www.mendeley.com/documents/?uuid=8d6fdce2-de45-41a8-98a2-5c590e0b800c"]}],"mendeley":{"formattedCitation":"[9]","plainTextFormattedCitation":"[9]","previouslyFormattedCitation":"[9]"},"properties":{"noteIndex":0},"schema":"https://github.com/citation-style-language/schema/raw/master/csl-citation.json"}</w:instrText>
      </w:r>
      <w:r>
        <w:rPr>
          <w:sz w:val="20"/>
          <w:szCs w:val="20"/>
          <w:lang w:val="en-US"/>
        </w:rPr>
        <w:fldChar w:fldCharType="separate"/>
      </w:r>
      <w:r w:rsidRPr="00563EAC">
        <w:rPr>
          <w:noProof/>
          <w:sz w:val="20"/>
          <w:szCs w:val="20"/>
          <w:lang w:val="en-US"/>
        </w:rPr>
        <w:t>[9]</w:t>
      </w:r>
      <w:r>
        <w:rPr>
          <w:sz w:val="20"/>
          <w:szCs w:val="20"/>
          <w:lang w:val="en-US"/>
        </w:rPr>
        <w:fldChar w:fldCharType="end"/>
      </w:r>
      <w:r>
        <w:rPr>
          <w:sz w:val="20"/>
          <w:szCs w:val="20"/>
          <w:lang w:val="en-US"/>
        </w:rPr>
        <w:t xml:space="preserve">. </w:t>
      </w:r>
      <w:r w:rsidRPr="005640B1">
        <w:rPr>
          <w:sz w:val="20"/>
          <w:szCs w:val="20"/>
        </w:rPr>
        <w:t xml:space="preserve">Ketiga aspek tersebut tentunya berkaitan dengan hasil wawancara yang telah dilakukan bersama Kepala Dusun </w:t>
      </w:r>
      <w:r w:rsidR="005F3197" w:rsidRPr="005640B1">
        <w:rPr>
          <w:sz w:val="20"/>
          <w:szCs w:val="20"/>
        </w:rPr>
        <w:t>Gunung Petung</w:t>
      </w:r>
      <w:r w:rsidRPr="005640B1">
        <w:rPr>
          <w:sz w:val="20"/>
          <w:szCs w:val="20"/>
        </w:rPr>
        <w:t xml:space="preserve"> karena diketahui bahwa masyarakat Dusun </w:t>
      </w:r>
      <w:r w:rsidR="005F3197" w:rsidRPr="005640B1">
        <w:rPr>
          <w:sz w:val="20"/>
          <w:szCs w:val="20"/>
        </w:rPr>
        <w:t>Gunung Petung</w:t>
      </w:r>
      <w:r w:rsidRPr="005640B1">
        <w:rPr>
          <w:sz w:val="20"/>
          <w:szCs w:val="20"/>
        </w:rPr>
        <w:t xml:space="preserve"> kurang dapat memanfaatkan lingkungan di sekitarnya kemungkinan dikarenakan kurangnya kepedulian masyarakat terhadap alam sekitar, kurangnya pengetahuan mengenai sumber daya alam apa saja yang apabila dimanfaatkan dengan baik akan menguntungkan masyarakat sekitar, serta rendahnya </w:t>
      </w:r>
      <w:r w:rsidRPr="005640B1">
        <w:rPr>
          <w:i/>
          <w:sz w:val="20"/>
          <w:szCs w:val="20"/>
        </w:rPr>
        <w:t>sense of be</w:t>
      </w:r>
      <w:r w:rsidR="006C411C" w:rsidRPr="005640B1">
        <w:rPr>
          <w:i/>
          <w:sz w:val="20"/>
          <w:szCs w:val="20"/>
          <w:lang w:val="en-US"/>
        </w:rPr>
        <w:t>l</w:t>
      </w:r>
      <w:r w:rsidRPr="005640B1">
        <w:rPr>
          <w:i/>
          <w:sz w:val="20"/>
          <w:szCs w:val="20"/>
        </w:rPr>
        <w:t>onging</w:t>
      </w:r>
      <w:r w:rsidRPr="005640B1">
        <w:rPr>
          <w:sz w:val="20"/>
          <w:szCs w:val="20"/>
        </w:rPr>
        <w:t xml:space="preserve"> yang menyebabkan pemuda Dusun </w:t>
      </w:r>
      <w:r w:rsidR="005F3197" w:rsidRPr="005640B1">
        <w:rPr>
          <w:sz w:val="20"/>
          <w:szCs w:val="20"/>
        </w:rPr>
        <w:t>Gunung Petung</w:t>
      </w:r>
      <w:r w:rsidRPr="005640B1">
        <w:rPr>
          <w:sz w:val="20"/>
          <w:szCs w:val="20"/>
        </w:rPr>
        <w:t xml:space="preserve"> cenderung kurang dapat mempertahankan komitmen mereka terhadap pelestarian lingkungan.</w:t>
      </w:r>
    </w:p>
    <w:p w:rsidR="003B4BB0" w:rsidRDefault="003B4BB0" w:rsidP="003B4BB0">
      <w:pPr>
        <w:ind w:firstLine="284"/>
        <w:jc w:val="both"/>
        <w:rPr>
          <w:sz w:val="20"/>
          <w:szCs w:val="20"/>
          <w:lang w:val="en-US"/>
        </w:rPr>
      </w:pPr>
      <w:r w:rsidRPr="002F4D3B">
        <w:rPr>
          <w:sz w:val="20"/>
          <w:szCs w:val="20"/>
        </w:rPr>
        <w:t>Kokkinen mengidentifikasikan tiga ele</w:t>
      </w:r>
      <w:r w:rsidR="006C411C">
        <w:rPr>
          <w:sz w:val="20"/>
          <w:szCs w:val="20"/>
        </w:rPr>
        <w:t>men kesadaran lingkungan berupa</w:t>
      </w:r>
      <w:r w:rsidRPr="002F4D3B">
        <w:rPr>
          <w:sz w:val="20"/>
          <w:szCs w:val="20"/>
        </w:rPr>
        <w:t xml:space="preserve"> motivasi, pengetahuan lingkungan, dan keterampilan</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{"citationItems":[{"id":"ITEM-1","itemData":{"DOI":"10.30649/jpp.v6i1.77","ISSN":"2622-6863","abstract":"Penelitian ini bertujuan untuk mengetahui gambaran peran sense ofbelonging dalam membentuk kesadaran lingkungan masyarakat sekitar wisata Pantai Tlangoh Kecamatan Tanjung Bumi. Penelitian ini menggunakan pendekatan kuantitatif kausalitas. Jumlah subjek dalam penelitian ini adalah 100 responden yang merupakan masyarakat sekitar wisata Pantai Tlangoh Kecamatan Tanjung Bumi yang diperoleh melalui teknik kuota sampling. Instrumen yang digunakan dalam penelitian ini, yaitu skala sense of belonging dengan berdasarkan teori Hagerty dan Patusky (1995) dan skala kesadaran lingkungan dengan berdasarkan teori Partanen-Hertell dkk (1999) dan dikembangkan oleh Kokkinen (2013). Penelitian ini menggunakan analisis uji regresi linier sederhana dimana diperoleh hasil terdapat pengaruh sense of belonging terhadap kesadaran lingkungan masyarakat sekitar wisata Pantai Tlangoh Kecamatan Tanjung Bumi dalam kategori kuat (r = 0,734; p &lt; 0,05). Sementara itu, untuk sumbangan efektif dari variabel sense of belonging terhadap kesadaran lingkungan sebesar 53,9% sedangkan 46,1% lainnya dipengaruhi oleh faktor lain.","author":[{"dropping-particle":"","family":"Fiandiras","given":"S. Bukhari","non-dropping-particle":"","parse-names":false,"suffix":""},{"dropping-particle":"","family":"Rosyidah","given":"Rezkiyah","non-dropping-particle":"","parse-names":false,"suffix":""}],"container-title":"Jurnal Psikologi Poseidon","id":"ITEM-1","issue":"1","issued":{"date-parts":[["2023"]]},"page":"1-14","title":"Pengaruh Sense of Belonging Terhadap Kesadaran Lingkungan Masyarakat Sekitar Wisata Pantai Tlangoh Kecamatan Tanjung Bumi Kabupaten Bangkalan","type":"article-journal","volume":"6"},"uris":["http://www.mendeley.com/documents/?uuid=8d6fdce2-de45-41a8-98a2-5c590e0b800c"]}],"mendeley":{"formattedCitation":"[9]","plainTextFormattedCitation":"[9]","previouslyFormattedCitation":"[9]"},"properties":{"noteIndex":0},"schema":"https://github.com/citation-style-language/schema/raw/master/csl-citation.json"}</w:instrText>
      </w:r>
      <w:r>
        <w:rPr>
          <w:sz w:val="20"/>
          <w:szCs w:val="20"/>
          <w:lang w:val="en-US"/>
        </w:rPr>
        <w:fldChar w:fldCharType="separate"/>
      </w:r>
      <w:r w:rsidRPr="00563EAC">
        <w:rPr>
          <w:noProof/>
          <w:sz w:val="20"/>
          <w:szCs w:val="20"/>
          <w:lang w:val="en-US"/>
        </w:rPr>
        <w:t>[9]</w:t>
      </w:r>
      <w:r>
        <w:rPr>
          <w:sz w:val="20"/>
          <w:szCs w:val="20"/>
          <w:lang w:val="en-US"/>
        </w:rPr>
        <w:fldChar w:fldCharType="end"/>
      </w:r>
      <w:r>
        <w:rPr>
          <w:sz w:val="20"/>
          <w:szCs w:val="20"/>
          <w:lang w:val="en-US"/>
        </w:rPr>
        <w:fldChar w:fldCharType="begin" w:fldLock="1"/>
      </w:r>
      <w:r>
        <w:rPr>
          <w:sz w:val="20"/>
          <w:szCs w:val="20"/>
          <w:lang w:val="en-US"/>
        </w:rPr>
        <w:instrText>ADDIN CSL_CITATION {"citationItems":[{"id":"ITEM-1","itemData":{"ISBN":"9783131450715","author":[{"dropping-particle":"","family":"Theodoridis","given":"Theodoros","non-dropping-particle":"","parse-names":false,"suffix":""},{"dropping-particle":"","family":"Kraemer","given":"Juergen","non-dropping-particle":"","parse-names":false,"suffix":""}],"id":"ITEM-1","issued":{"date-parts":[["1999"]]},"title":"Raising Environmental Awareness In The Baltic Sea Area","type":"book"},"uris":["http://www.mendeley.com/documents/?uuid=7b4a24d9-92ab-49c8-a1e0-f9db54b14de0"]}],"mendeley":{"formattedCitation":"[12]","plainTextFormattedCitation":"[12]","previouslyFormattedCitation":"[12]"},"properties":{"noteIndex":0},"schema":"https://github.com/citation-style-language/schema/raw/master/csl-citation.json"}</w:instrText>
      </w:r>
      <w:r>
        <w:rPr>
          <w:sz w:val="20"/>
          <w:szCs w:val="20"/>
          <w:lang w:val="en-US"/>
        </w:rPr>
        <w:fldChar w:fldCharType="separate"/>
      </w:r>
      <w:r w:rsidRPr="004E74B5">
        <w:rPr>
          <w:noProof/>
          <w:sz w:val="20"/>
          <w:szCs w:val="20"/>
          <w:lang w:val="en-US"/>
        </w:rPr>
        <w:t>[12]</w:t>
      </w:r>
      <w:r>
        <w:rPr>
          <w:sz w:val="20"/>
          <w:szCs w:val="20"/>
          <w:lang w:val="en-US"/>
        </w:rPr>
        <w:fldChar w:fldCharType="end"/>
      </w:r>
      <w:r>
        <w:rPr>
          <w:sz w:val="20"/>
          <w:szCs w:val="20"/>
          <w:lang w:val="en-US"/>
        </w:rPr>
        <w:t>. Untuk</w:t>
      </w:r>
      <w:r w:rsidRPr="002F4D3B">
        <w:rPr>
          <w:sz w:val="20"/>
          <w:szCs w:val="20"/>
        </w:rPr>
        <w:t xml:space="preserve"> mencapai kesadaran lingkungan,</w:t>
      </w:r>
      <w:r>
        <w:rPr>
          <w:sz w:val="20"/>
          <w:szCs w:val="20"/>
          <w:lang w:val="en-US"/>
        </w:rPr>
        <w:t xml:space="preserve"> t</w:t>
      </w:r>
      <w:r w:rsidRPr="002F4D3B">
        <w:rPr>
          <w:sz w:val="20"/>
          <w:szCs w:val="20"/>
        </w:rPr>
        <w:t xml:space="preserve">erdapat </w:t>
      </w:r>
      <w:r>
        <w:rPr>
          <w:sz w:val="20"/>
          <w:szCs w:val="20"/>
          <w:lang w:val="en-US"/>
        </w:rPr>
        <w:t>beberapa</w:t>
      </w:r>
      <w:r w:rsidRPr="002F4D3B">
        <w:rPr>
          <w:sz w:val="20"/>
          <w:szCs w:val="20"/>
        </w:rPr>
        <w:t xml:space="preserve"> tahapan </w:t>
      </w:r>
      <w:r>
        <w:rPr>
          <w:sz w:val="20"/>
          <w:szCs w:val="20"/>
        </w:rPr>
        <w:t xml:space="preserve">menggambarkan </w:t>
      </w:r>
      <w:r>
        <w:rPr>
          <w:sz w:val="20"/>
          <w:szCs w:val="20"/>
          <w:lang w:val="en-US"/>
        </w:rPr>
        <w:t xml:space="preserve">perkembangan </w:t>
      </w:r>
      <w:r>
        <w:rPr>
          <w:sz w:val="20"/>
          <w:szCs w:val="20"/>
        </w:rPr>
        <w:t>seseorang</w:t>
      </w:r>
      <w:r>
        <w:rPr>
          <w:sz w:val="20"/>
          <w:szCs w:val="20"/>
          <w:lang w:val="en-US"/>
        </w:rPr>
        <w:t>,</w:t>
      </w:r>
      <w:r>
        <w:rPr>
          <w:sz w:val="20"/>
          <w:szCs w:val="20"/>
        </w:rPr>
        <w:t xml:space="preserve"> </w:t>
      </w:r>
      <w:r w:rsidRPr="002F4D3B">
        <w:rPr>
          <w:sz w:val="20"/>
          <w:szCs w:val="20"/>
        </w:rPr>
        <w:t xml:space="preserve">antara lain: (1) dorongan untuk </w:t>
      </w:r>
      <w:r>
        <w:rPr>
          <w:sz w:val="20"/>
          <w:szCs w:val="20"/>
          <w:lang w:val="en-US"/>
        </w:rPr>
        <w:t>memperdalam</w:t>
      </w:r>
      <w:r w:rsidRPr="002F4D3B">
        <w:rPr>
          <w:sz w:val="20"/>
          <w:szCs w:val="20"/>
        </w:rPr>
        <w:t xml:space="preserve"> pengetahuan dan keterampilan</w:t>
      </w:r>
      <w:r>
        <w:rPr>
          <w:sz w:val="20"/>
          <w:szCs w:val="20"/>
          <w:lang w:val="en-US"/>
        </w:rPr>
        <w:t>,</w:t>
      </w:r>
      <w:r w:rsidRPr="002F4D3B">
        <w:rPr>
          <w:sz w:val="20"/>
          <w:szCs w:val="20"/>
        </w:rPr>
        <w:t xml:space="preserve"> didorong oleh kekhawatiran tentang kesehatan; (2) </w:t>
      </w:r>
      <w:r>
        <w:rPr>
          <w:sz w:val="20"/>
          <w:szCs w:val="20"/>
          <w:lang w:val="en-US"/>
        </w:rPr>
        <w:t xml:space="preserve">pemahaman </w:t>
      </w:r>
      <w:r w:rsidRPr="002F4D3B">
        <w:rPr>
          <w:sz w:val="20"/>
          <w:szCs w:val="20"/>
        </w:rPr>
        <w:t xml:space="preserve">individu </w:t>
      </w:r>
      <w:r>
        <w:rPr>
          <w:sz w:val="20"/>
          <w:szCs w:val="20"/>
          <w:lang w:val="en-US"/>
        </w:rPr>
        <w:t>tentang</w:t>
      </w:r>
      <w:r w:rsidRPr="002F4D3B">
        <w:rPr>
          <w:sz w:val="20"/>
          <w:szCs w:val="20"/>
        </w:rPr>
        <w:t xml:space="preserve"> berbagai fakta </w:t>
      </w:r>
      <w:r>
        <w:rPr>
          <w:sz w:val="20"/>
          <w:szCs w:val="20"/>
          <w:lang w:val="en-US"/>
        </w:rPr>
        <w:t>terkait</w:t>
      </w:r>
      <w:r w:rsidRPr="002F4D3B">
        <w:rPr>
          <w:sz w:val="20"/>
          <w:szCs w:val="20"/>
        </w:rPr>
        <w:t xml:space="preserve"> masalah lingkungan</w:t>
      </w:r>
      <w:r>
        <w:rPr>
          <w:sz w:val="20"/>
          <w:szCs w:val="20"/>
          <w:lang w:val="en-US"/>
        </w:rPr>
        <w:t xml:space="preserve"> mulai berkembang</w:t>
      </w:r>
      <w:r w:rsidRPr="002F4D3B">
        <w:rPr>
          <w:sz w:val="20"/>
          <w:szCs w:val="20"/>
        </w:rPr>
        <w:t xml:space="preserve">; (3) individu mulai memahami tanggung jawab dan </w:t>
      </w:r>
      <w:r>
        <w:rPr>
          <w:sz w:val="20"/>
          <w:szCs w:val="20"/>
          <w:lang w:val="en-US"/>
        </w:rPr>
        <w:t>kesadaran</w:t>
      </w:r>
      <w:r w:rsidRPr="002F4D3B">
        <w:rPr>
          <w:sz w:val="20"/>
          <w:szCs w:val="20"/>
        </w:rPr>
        <w:t xml:space="preserve"> lingkungan secara </w:t>
      </w:r>
      <w:r>
        <w:rPr>
          <w:sz w:val="20"/>
          <w:szCs w:val="20"/>
          <w:lang w:val="en-US"/>
        </w:rPr>
        <w:t xml:space="preserve">lebih </w:t>
      </w:r>
      <w:r w:rsidRPr="002F4D3B">
        <w:rPr>
          <w:sz w:val="20"/>
          <w:szCs w:val="20"/>
        </w:rPr>
        <w:t xml:space="preserve">profesional </w:t>
      </w:r>
      <w:r>
        <w:rPr>
          <w:sz w:val="20"/>
          <w:szCs w:val="20"/>
          <w:lang w:val="en-US"/>
        </w:rPr>
        <w:t>dan</w:t>
      </w:r>
      <w:r w:rsidRPr="002F4D3B">
        <w:rPr>
          <w:sz w:val="20"/>
          <w:szCs w:val="20"/>
        </w:rPr>
        <w:t xml:space="preserve"> luas; </w:t>
      </w:r>
      <w:r>
        <w:rPr>
          <w:sz w:val="20"/>
          <w:szCs w:val="20"/>
          <w:lang w:val="en-US"/>
        </w:rPr>
        <w:t>serta</w:t>
      </w:r>
      <w:r w:rsidRPr="002F4D3B">
        <w:rPr>
          <w:sz w:val="20"/>
          <w:szCs w:val="20"/>
        </w:rPr>
        <w:t xml:space="preserve"> (4) kesadaran lingkungan menjadi bagian penting dari keterampilan profesional </w:t>
      </w:r>
      <w:r>
        <w:rPr>
          <w:sz w:val="20"/>
          <w:szCs w:val="20"/>
          <w:lang w:val="en-US"/>
        </w:rPr>
        <w:t>yang</w:t>
      </w:r>
      <w:r w:rsidRPr="002F4D3B">
        <w:rPr>
          <w:sz w:val="20"/>
          <w:szCs w:val="20"/>
        </w:rPr>
        <w:t xml:space="preserve"> </w:t>
      </w:r>
      <w:r>
        <w:rPr>
          <w:sz w:val="20"/>
          <w:szCs w:val="20"/>
          <w:lang w:val="en-US"/>
        </w:rPr>
        <w:t>tercermin</w:t>
      </w:r>
      <w:r w:rsidRPr="002F4D3B">
        <w:rPr>
          <w:sz w:val="20"/>
          <w:szCs w:val="20"/>
        </w:rPr>
        <w:t xml:space="preserve"> dalam </w:t>
      </w:r>
      <w:r>
        <w:rPr>
          <w:sz w:val="20"/>
          <w:szCs w:val="20"/>
          <w:lang w:val="en-US"/>
        </w:rPr>
        <w:t>aktivitas sehari-hari</w:t>
      </w:r>
      <w:r w:rsidRPr="002F4D3B">
        <w:rPr>
          <w:sz w:val="20"/>
          <w:szCs w:val="20"/>
        </w:rPr>
        <w:t xml:space="preserve"> mereka.</w:t>
      </w:r>
    </w:p>
    <w:p w:rsidR="003B4BB0" w:rsidRDefault="003B4BB0" w:rsidP="003B4BB0">
      <w:pPr>
        <w:ind w:firstLine="284"/>
        <w:jc w:val="both"/>
        <w:rPr>
          <w:sz w:val="20"/>
          <w:szCs w:val="20"/>
          <w:lang w:val="en-US"/>
        </w:rPr>
      </w:pPr>
      <w:r w:rsidRPr="002F4D3B">
        <w:rPr>
          <w:sz w:val="20"/>
          <w:szCs w:val="20"/>
        </w:rPr>
        <w:t>Terdapat empat faktor yang mempengaruhi kesadaran lingkun</w:t>
      </w:r>
      <w:r w:rsidR="006C411C">
        <w:rPr>
          <w:sz w:val="20"/>
          <w:szCs w:val="20"/>
          <w:lang w:val="en-US"/>
        </w:rPr>
        <w:t>gan</w:t>
      </w:r>
      <w:r w:rsidRPr="002F4D3B">
        <w:rPr>
          <w:sz w:val="20"/>
          <w:szCs w:val="20"/>
        </w:rPr>
        <w:t xml:space="preserve"> menurut Neolaka, antara lain: (a) faktor ketidaktahuan; (b) faktor kemis</w:t>
      </w:r>
      <w:r w:rsidR="004B65FB">
        <w:rPr>
          <w:sz w:val="20"/>
          <w:szCs w:val="20"/>
        </w:rPr>
        <w:t>kinan; (c) faktor kemanusiaan; dan (d</w:t>
      </w:r>
      <w:r w:rsidRPr="002F4D3B">
        <w:rPr>
          <w:sz w:val="20"/>
          <w:szCs w:val="20"/>
        </w:rPr>
        <w:t xml:space="preserve">) </w:t>
      </w:r>
      <w:r w:rsidRPr="00811C78">
        <w:rPr>
          <w:i/>
          <w:sz w:val="20"/>
          <w:szCs w:val="20"/>
        </w:rPr>
        <w:t>sens</w:t>
      </w:r>
      <w:r w:rsidR="00811C78" w:rsidRPr="00811C78">
        <w:rPr>
          <w:i/>
          <w:sz w:val="20"/>
          <w:szCs w:val="20"/>
          <w:lang w:val="en-US"/>
        </w:rPr>
        <w:t>e</w:t>
      </w:r>
      <w:r w:rsidRPr="00811C78">
        <w:rPr>
          <w:i/>
          <w:sz w:val="20"/>
          <w:szCs w:val="20"/>
        </w:rPr>
        <w:t xml:space="preserve"> of belonging</w:t>
      </w:r>
      <w:r w:rsidRPr="002F4D3B">
        <w:rPr>
          <w:sz w:val="20"/>
          <w:szCs w:val="20"/>
        </w:rPr>
        <w:t xml:space="preserve">. Dari keempat faktor tersebut, faktor kemanusiaan dan </w:t>
      </w:r>
      <w:r w:rsidRPr="005D48FA">
        <w:rPr>
          <w:i/>
          <w:sz w:val="20"/>
          <w:szCs w:val="20"/>
        </w:rPr>
        <w:t>sense of belonging</w:t>
      </w:r>
      <w:r w:rsidRPr="002F4D3B">
        <w:rPr>
          <w:sz w:val="20"/>
          <w:szCs w:val="20"/>
        </w:rPr>
        <w:t xml:space="preserve"> merupakan salah satu faktor yang penting karena manusia adalah makhluk berakal yang dapat mengerti hal yang benar dan salah</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{"citationItems":[{"id":"ITEM-1","itemData":{"author":[{"dropping-particle":"","family":"Amalia, A","given":"F","non-dropping-particle":"","parse-names":false,"suffix":""}],"id":"ITEM-1","issued":{"date-parts":[["2020"]]},"title":"Hubungan Sense of Belonging dengan Partisipasi Masyarakat pada Bank Sampah di Wilayah Kecamatan Kemayoran","type":"article-journal"},"uris":["http://www.mendeley.com/documents/?uuid=f9874be5-6343-44b3-a26a-26f6633d022b"]}],"mendeley":{"formattedCitation":"[10]","plainTextFormattedCitation":"[10]","previouslyFormattedCitation":"[10]"},"properties":{"noteIndex":0},"schema":"https://github.com/citation-style-language/schema/raw/master/csl-citation.json"}</w:instrText>
      </w:r>
      <w:r>
        <w:rPr>
          <w:sz w:val="20"/>
          <w:szCs w:val="20"/>
          <w:lang w:val="en-US"/>
        </w:rPr>
        <w:fldChar w:fldCharType="separate"/>
      </w:r>
      <w:r w:rsidRPr="004E74B5">
        <w:rPr>
          <w:noProof/>
          <w:sz w:val="20"/>
          <w:szCs w:val="20"/>
          <w:lang w:val="en-US"/>
        </w:rPr>
        <w:t>[10]</w:t>
      </w:r>
      <w:r>
        <w:rPr>
          <w:sz w:val="20"/>
          <w:szCs w:val="20"/>
          <w:lang w:val="en-US"/>
        </w:rPr>
        <w:fldChar w:fldCharType="end"/>
      </w:r>
      <w:r>
        <w:rPr>
          <w:sz w:val="20"/>
          <w:szCs w:val="20"/>
          <w:lang w:val="en-US"/>
        </w:rPr>
        <w:t xml:space="preserve">. </w:t>
      </w:r>
      <w:r w:rsidRPr="002F4D3B">
        <w:rPr>
          <w:sz w:val="20"/>
          <w:szCs w:val="20"/>
        </w:rPr>
        <w:t>Faktor kemanusiaan sangat dominan untuk menjaga kelestarian lingkungan. Manusia diharapkan dapat menjaga hubungan timbal balik antara manusia dengan lingkungan agar keseimbangan ekosistem tidak terganggu. Ketika seseorang memiliki rasa kemanusiaan yang tinggi, maka mereka tidak akan melakukan hal-hal yang dapat merugikan manusia yang lainnya melainkan menjaga lingkungan tempat me</w:t>
      </w:r>
      <w:r w:rsidR="00811C78">
        <w:rPr>
          <w:sz w:val="20"/>
          <w:szCs w:val="20"/>
        </w:rPr>
        <w:t>reka tinggal. Dengan begitu se</w:t>
      </w:r>
      <w:r w:rsidR="00811C78">
        <w:rPr>
          <w:sz w:val="20"/>
          <w:szCs w:val="20"/>
          <w:lang w:val="en-US"/>
        </w:rPr>
        <w:t>se</w:t>
      </w:r>
      <w:r w:rsidRPr="002F4D3B">
        <w:rPr>
          <w:sz w:val="20"/>
          <w:szCs w:val="20"/>
        </w:rPr>
        <w:t>orang ya</w:t>
      </w:r>
      <w:r w:rsidR="00811C78">
        <w:rPr>
          <w:sz w:val="20"/>
          <w:szCs w:val="20"/>
        </w:rPr>
        <w:t>ng memiliki rasa kemanusiaan ya</w:t>
      </w:r>
      <w:r w:rsidRPr="002F4D3B">
        <w:rPr>
          <w:sz w:val="20"/>
          <w:szCs w:val="20"/>
        </w:rPr>
        <w:t xml:space="preserve">ng tinggi akan lebih sadar akan lingkungannya sehingga dapat mempertahankannya demi kepentingan bersama. Pada tahap ini, kehidupan mulai mencapai keseimbangan, dan manusia menyadari bahwa mereka adalah bagian dari keseluruhan lingkungan, sehingga individu merasa menjadi bagian integral dari lingkungan tersebut. Inilah yang dikenal sebagai </w:t>
      </w:r>
      <w:r w:rsidRPr="005D48FA">
        <w:rPr>
          <w:i/>
          <w:sz w:val="20"/>
          <w:szCs w:val="20"/>
        </w:rPr>
        <w:t>sense of belonging</w:t>
      </w:r>
      <w:r w:rsidRPr="002F4D3B">
        <w:rPr>
          <w:sz w:val="20"/>
          <w:szCs w:val="20"/>
        </w:rPr>
        <w:t>.</w:t>
      </w:r>
    </w:p>
    <w:p w:rsidR="003B4BB0" w:rsidRDefault="003B4BB0" w:rsidP="003B4BB0">
      <w:pPr>
        <w:ind w:firstLine="284"/>
        <w:jc w:val="both"/>
        <w:rPr>
          <w:sz w:val="20"/>
          <w:szCs w:val="20"/>
          <w:lang w:val="en-US"/>
        </w:rPr>
      </w:pPr>
      <w:r w:rsidRPr="005D48FA">
        <w:rPr>
          <w:i/>
          <w:sz w:val="20"/>
          <w:szCs w:val="20"/>
        </w:rPr>
        <w:lastRenderedPageBreak/>
        <w:t>Sense of belonging</w:t>
      </w:r>
      <w:r w:rsidRPr="002F4D3B">
        <w:rPr>
          <w:sz w:val="20"/>
          <w:szCs w:val="20"/>
        </w:rPr>
        <w:t xml:space="preserve"> diartikan sebagai pengalaman </w:t>
      </w:r>
      <w:r>
        <w:rPr>
          <w:sz w:val="20"/>
          <w:szCs w:val="20"/>
          <w:lang w:val="en-US"/>
        </w:rPr>
        <w:t>terlibatnya</w:t>
      </w:r>
      <w:r w:rsidRPr="002F4D3B">
        <w:rPr>
          <w:sz w:val="20"/>
          <w:szCs w:val="20"/>
        </w:rPr>
        <w:t xml:space="preserve"> individu dalam suatu lingkungan, yang membuat mereka merasa menjadi </w:t>
      </w:r>
      <w:r>
        <w:rPr>
          <w:sz w:val="20"/>
          <w:szCs w:val="20"/>
          <w:lang w:val="en-US"/>
        </w:rPr>
        <w:t xml:space="preserve">suatu </w:t>
      </w:r>
      <w:r w:rsidRPr="002F4D3B">
        <w:rPr>
          <w:sz w:val="20"/>
          <w:szCs w:val="20"/>
        </w:rPr>
        <w:t xml:space="preserve">bagian </w:t>
      </w:r>
      <w:r>
        <w:rPr>
          <w:sz w:val="20"/>
          <w:szCs w:val="20"/>
          <w:lang w:val="en-US"/>
        </w:rPr>
        <w:t>terpenting</w:t>
      </w:r>
      <w:r w:rsidRPr="002F4D3B">
        <w:rPr>
          <w:sz w:val="20"/>
          <w:szCs w:val="20"/>
        </w:rPr>
        <w:t xml:space="preserve"> dari lingkungan tersebut. </w:t>
      </w:r>
      <w:r w:rsidRPr="005D48FA">
        <w:rPr>
          <w:i/>
          <w:sz w:val="20"/>
          <w:szCs w:val="20"/>
        </w:rPr>
        <w:t>Sense of belonging</w:t>
      </w:r>
      <w:r w:rsidRPr="002F4D3B">
        <w:rPr>
          <w:sz w:val="20"/>
          <w:szCs w:val="20"/>
        </w:rPr>
        <w:t xml:space="preserve"> memiliki dua aspek, yaitu keterlibatan yang dihargai dan kesesuaian</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{"citationItems":[{"id":"ITEM-1","itemData":{"DOI":"10.1097/00006199-199501000-00003","ISBN":"1111111111","ISSN":"15389847","PMID":"7862549","abstract":"The purpose of this study was to develop and test psychometrically a self-report instrument designed to measure sense of belonging in adults. The Sense of Belonging Instrument (SOBI) is a 27-item, self-report instrument consisting of two separately scored scales, SOBI-P (psychological state) and SOBI-A (antecedents). Content validity was assessed by a panel of experts. Construct validity, internal consistency, and retest reliability were examined through a series of studies with three subject groups: Community college students, patients in treatment for major depression, and Roman Catholic nuns. Results suggest that SOBI-P is a valid and reliable measure of sense of belonging. SOBI-A appeals to reflect an individual’s motivation for sense of belonging but requires additional study regarding its construct validity and internal consistency. © Lippincott-Raven Publishers.","author":[{"dropping-particle":"","family":"Hagerty","given":"Bonnie M.K.","non-dropping-particle":"","parse-names":false,"suffix":""},{"dropping-particle":"","family":"Patusky","given":"Kathleen","non-dropping-particle":"","parse-names":false,"suffix":""}],"container-title":"Nursing Research","id":"ITEM-1","issue":"1","issued":{"date-parts":[["1995"]]},"page":"9-13","title":"Developing a measure of sense of belonging","type":"article-journal","volume":"44"},"uris":["http://www.mendeley.com/documents/?uuid=a6773b4b-fb65-4c32-bc0d-23fb27ec0e55"]}],"mendeley":{"formattedCitation":"[13]","plainTextFormattedCitation":"[13]","previouslyFormattedCitation":"[13]"},"properties":{"noteIndex":0},"schema":"https://github.com/citation-style-language/schema/raw/master/csl-citation.json"}</w:instrText>
      </w:r>
      <w:r>
        <w:rPr>
          <w:sz w:val="20"/>
          <w:szCs w:val="20"/>
          <w:lang w:val="en-US"/>
        </w:rPr>
        <w:fldChar w:fldCharType="separate"/>
      </w:r>
      <w:r w:rsidRPr="00563EAC">
        <w:rPr>
          <w:noProof/>
          <w:sz w:val="20"/>
          <w:szCs w:val="20"/>
          <w:lang w:val="en-US"/>
        </w:rPr>
        <w:t>[13]</w:t>
      </w:r>
      <w:r>
        <w:rPr>
          <w:sz w:val="20"/>
          <w:szCs w:val="20"/>
          <w:lang w:val="en-US"/>
        </w:rPr>
        <w:fldChar w:fldCharType="end"/>
      </w:r>
      <w:r>
        <w:rPr>
          <w:sz w:val="20"/>
          <w:szCs w:val="20"/>
          <w:lang w:val="en-US"/>
        </w:rPr>
        <w:t xml:space="preserve">. </w:t>
      </w:r>
      <w:r w:rsidRPr="002F4D3B">
        <w:rPr>
          <w:sz w:val="20"/>
          <w:szCs w:val="20"/>
        </w:rPr>
        <w:t xml:space="preserve">Terbentuknya </w:t>
      </w:r>
      <w:r w:rsidRPr="005D48FA">
        <w:rPr>
          <w:i/>
          <w:sz w:val="20"/>
          <w:szCs w:val="20"/>
        </w:rPr>
        <w:t>sense of belonging</w:t>
      </w:r>
      <w:r w:rsidRPr="002F4D3B">
        <w:rPr>
          <w:sz w:val="20"/>
          <w:szCs w:val="20"/>
        </w:rPr>
        <w:t xml:space="preserve"> dipengaruhi oleh beberapa faktor, antara lain:. Berbagai faktor yang mempengaruhi </w:t>
      </w:r>
      <w:r w:rsidRPr="005D48FA">
        <w:rPr>
          <w:i/>
          <w:sz w:val="20"/>
          <w:szCs w:val="20"/>
        </w:rPr>
        <w:t>sense of belonging</w:t>
      </w:r>
      <w:r w:rsidRPr="002F4D3B">
        <w:rPr>
          <w:sz w:val="20"/>
          <w:szCs w:val="20"/>
        </w:rPr>
        <w:t xml:space="preserve"> antara lain: (1) interaksi sosial; (2) kepercayaan; (3) </w:t>
      </w:r>
      <w:r>
        <w:rPr>
          <w:sz w:val="20"/>
          <w:szCs w:val="20"/>
          <w:lang w:val="en-US"/>
        </w:rPr>
        <w:t>persamaan</w:t>
      </w:r>
      <w:r w:rsidRPr="002F4D3B">
        <w:rPr>
          <w:sz w:val="20"/>
          <w:szCs w:val="20"/>
        </w:rPr>
        <w:t xml:space="preserve"> antar</w:t>
      </w:r>
      <w:r>
        <w:rPr>
          <w:sz w:val="20"/>
          <w:szCs w:val="20"/>
          <w:lang w:val="en-US"/>
        </w:rPr>
        <w:t>a</w:t>
      </w:r>
      <w:r w:rsidRPr="002F4D3B">
        <w:rPr>
          <w:sz w:val="20"/>
          <w:szCs w:val="20"/>
        </w:rPr>
        <w:t xml:space="preserve"> anggota; (4) kebutuhan untuk </w:t>
      </w:r>
      <w:r w:rsidR="00811C78">
        <w:rPr>
          <w:sz w:val="20"/>
          <w:szCs w:val="20"/>
          <w:lang w:val="en-US"/>
        </w:rPr>
        <w:t>menjadi bagian dari sesuatu</w:t>
      </w:r>
      <w:r w:rsidRPr="002F4D3B">
        <w:rPr>
          <w:sz w:val="20"/>
          <w:szCs w:val="20"/>
        </w:rPr>
        <w:t xml:space="preserve">; (5) keluarga; dan (6) </w:t>
      </w:r>
      <w:r>
        <w:rPr>
          <w:sz w:val="20"/>
          <w:szCs w:val="20"/>
          <w:lang w:val="en-US"/>
        </w:rPr>
        <w:t xml:space="preserve">umur </w:t>
      </w:r>
      <w:r>
        <w:rPr>
          <w:sz w:val="20"/>
          <w:szCs w:val="20"/>
          <w:lang w:val="en-US"/>
        </w:rPr>
        <w:fldChar w:fldCharType="begin" w:fldLock="1"/>
      </w:r>
      <w:r>
        <w:rPr>
          <w:sz w:val="20"/>
          <w:szCs w:val="20"/>
          <w:lang w:val="en-US"/>
        </w:rPr>
        <w:instrText>ADDIN CSL_CITATION {"citationItems":[{"id":"ITEM-1","itemData":{"author":[{"dropping-particle":"","family":"Amalia, A","given":"F","non-dropping-particle":"","parse-names":false,"suffix":""}],"id":"ITEM-1","issued":{"date-parts":[["2020"]]},"title":"Hubungan Sense of Belonging dengan Partisipasi Masyarakat pada Bank Sampah di Wilayah Kecamatan Kemayoran","type":"article-journal"},"uris":["http://www.mendeley.com/documents/?uuid=f9874be5-6343-44b3-a26a-26f6633d022b"]}],"mendeley":{"formattedCitation":"[10]","plainTextFormattedCitation":"[10]","previouslyFormattedCitation":"[10]"},"properties":{"noteIndex":0},"schema":"https://github.com/citation-style-language/schema/raw/master/csl-citation.json"}</w:instrText>
      </w:r>
      <w:r>
        <w:rPr>
          <w:sz w:val="20"/>
          <w:szCs w:val="20"/>
          <w:lang w:val="en-US"/>
        </w:rPr>
        <w:fldChar w:fldCharType="separate"/>
      </w:r>
      <w:r w:rsidRPr="004E74B5">
        <w:rPr>
          <w:noProof/>
          <w:sz w:val="20"/>
          <w:szCs w:val="20"/>
          <w:lang w:val="en-US"/>
        </w:rPr>
        <w:t>[10]</w:t>
      </w:r>
      <w:r>
        <w:rPr>
          <w:sz w:val="20"/>
          <w:szCs w:val="20"/>
          <w:lang w:val="en-US"/>
        </w:rPr>
        <w:fldChar w:fldCharType="end"/>
      </w:r>
      <w:r>
        <w:rPr>
          <w:sz w:val="20"/>
          <w:szCs w:val="20"/>
          <w:lang w:val="en-US"/>
        </w:rPr>
        <w:t xml:space="preserve">. </w:t>
      </w:r>
      <w:r w:rsidRPr="002F4D3B">
        <w:rPr>
          <w:sz w:val="20"/>
          <w:szCs w:val="20"/>
        </w:rPr>
        <w:t xml:space="preserve">Menurut Goodenow, </w:t>
      </w:r>
      <w:r w:rsidRPr="005D48FA">
        <w:rPr>
          <w:i/>
          <w:sz w:val="20"/>
          <w:szCs w:val="20"/>
        </w:rPr>
        <w:t>sense of belonging</w:t>
      </w:r>
      <w:r w:rsidRPr="002F4D3B">
        <w:rPr>
          <w:sz w:val="20"/>
          <w:szCs w:val="20"/>
        </w:rPr>
        <w:t xml:space="preserve"> adalah perasaan diterima, dihargai, merasa termasuk atau terlibat, serta mendapatkan dukungan dari orang lain dan lingkungannya, dengan perasaan bahwa dirinya adalah bagian yang penting dan berharga dalam aktivitas maupun kehidupan kelompok</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{"citationItems":[{"id":"ITEM-1","itemData":{"abstract":"Sense of belonging dapat diartikan sebagai perasaan seolah berada di \"rumah\" dimana seseorang dapat merasakan dirinya dihargai dan diterima seutuhnya serta merasakan kecocokan. Tema ini menjadi menarik untuk dibahas ketika subjek penelitian adalah anak-anak yang bertempat tinggal di panti asuhan, mengingat kondisi keluarga mereka yang sesungguhnya tidak memadai untuk memenuhi kebutuhan belonging. Kurangnya sense of belonging dapat diatasi, salah satunya dengan pemberian game therapy. Game therapy berdasarkan unsur terapiutiknya secara langsung berkaitan erat dengan aspek yang membangun sense of belonging. Tujuan penelitian ini adalah untuk membuktikan efektivitas game therapy dalam rangka meningkatkan sense of belonging anak panti asuhan Nurul Abyadh Malang. Penelitian ini adalah penelitian eksperimen dengan desain control group pre-test post-test. Dari hasil penelitian menunjukkan adanya perbedaan tingkat sense of belonging yang signifikan antara kelompok eksperimen dibandingkan kelompok kontrol setelah diberi perlakuan berupa game therapy dengan nilai Z =-2.759 dan p = 0.006 (p &lt; 0.05). Kelompok eksperimen memiliki tingkat sense of belonging yang lebih tinggi dibandingkan kelompok kontrol. Dengan demikian, diperoleh bahwa game therapy dapat digunakan untuk meningkatkan sense of belonging. Kata kunci: Game therapy, sense of belonging, panti asuhan, anak Sense of belonging can be defined as a person\"s feeling at \"home\" whereby a person completely being respected, accepted, and feel fit in. This topic become more interesting because of the subjects in this research are children who live in an orphanage, because the condition of their real family did not good enough to fill their need. The lack of sense of belonging can be covered during game therapy. There are some of more prominent therapeutic facets of game therapy that links to promote sense of belonging\"s aspects. This research aims to prove the effectivity of game therapy to increase sense of belonging of children who live at Nurul Abyadh Orphanage of Malang. This research is experiment research and categorizing as control group pre-test post-test design. The results show that value of Z =-2.759 and p = 0.006 (p &lt; 0.05), suggesting that there is a significant difference in sense of belonging between experimental group and control group after being given treatment. The experimental group sense of belonging level is higher than the control group. Thus, the research proves that game therapy can be used…","author":[{"dropping-particle":"","family":"Muhaeminah","given":"M","non-dropping-particle":"","parse-names":false,"suffix":""}],"container-title":"Jurnal Ilmiah Psikologi Terapan","id":"ITEM-1","issue":"1","issued":{"date-parts":[["2016"]]},"page":"32-53","title":"Game therapy untuk meningkatkan sense of belonging anak panti asuhan","type":"article-journal","volume":"3"},"uris":["http://www.mendeley.com/documents/?uuid=7cd5eaeb-343a-4637-b3bf-5f48fdf50daf"]}],"mendeley":{"formattedCitation":"[14]","plainTextFormattedCitation":"[14]","previouslyFormattedCitation":"[14]"},"properties":{"noteIndex":0},"schema":"https://github.com/citation-style-language/schema/raw/master/csl-citation.json"}</w:instrText>
      </w:r>
      <w:r>
        <w:rPr>
          <w:sz w:val="20"/>
          <w:szCs w:val="20"/>
          <w:lang w:val="en-US"/>
        </w:rPr>
        <w:fldChar w:fldCharType="separate"/>
      </w:r>
      <w:r w:rsidRPr="00563EAC">
        <w:rPr>
          <w:noProof/>
          <w:sz w:val="20"/>
          <w:szCs w:val="20"/>
          <w:lang w:val="en-US"/>
        </w:rPr>
        <w:t>[14]</w:t>
      </w:r>
      <w:r>
        <w:rPr>
          <w:sz w:val="20"/>
          <w:szCs w:val="20"/>
          <w:lang w:val="en-US"/>
        </w:rPr>
        <w:fldChar w:fldCharType="end"/>
      </w:r>
      <w:r>
        <w:rPr>
          <w:sz w:val="20"/>
          <w:szCs w:val="20"/>
          <w:lang w:val="en-US"/>
        </w:rPr>
        <w:t xml:space="preserve">. </w:t>
      </w:r>
    </w:p>
    <w:p w:rsidR="003B4BB0" w:rsidRDefault="003B4BB0" w:rsidP="003B4BB0">
      <w:pPr>
        <w:ind w:firstLine="284"/>
        <w:jc w:val="both"/>
        <w:rPr>
          <w:sz w:val="20"/>
          <w:szCs w:val="20"/>
          <w:lang w:val="en-US"/>
        </w:rPr>
      </w:pPr>
      <w:r w:rsidRPr="002F4D3B">
        <w:rPr>
          <w:sz w:val="20"/>
          <w:szCs w:val="20"/>
        </w:rPr>
        <w:t xml:space="preserve">Peran </w:t>
      </w:r>
      <w:r w:rsidRPr="005D48FA">
        <w:rPr>
          <w:i/>
          <w:sz w:val="20"/>
          <w:szCs w:val="20"/>
        </w:rPr>
        <w:t>sense of belonging</w:t>
      </w:r>
      <w:r w:rsidRPr="002F4D3B">
        <w:rPr>
          <w:sz w:val="20"/>
          <w:szCs w:val="20"/>
        </w:rPr>
        <w:t xml:space="preserve"> terhadap kesadaran masyarakat sangat penting dalam berbagai aspek sosial. Perasaan ini merujuk pada individu yang merasa diterima dan merupakan bagian dari suatu komunitas. Hal ini mempengaruhi perilaku, partisipasi, dan komitmen mereka dalam kegiatan komunitas tersebut</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{"citationItems":[{"id":"ITEM-1","itemData":{"DOI":"10.1111/cico.12420","ISSN":"15406040","abstract":"Citizens' active involvement in the community is aimed at improving their welfare and addressing social needs and other urban issues. The current study investigated factors that contribute to such involvement, and empirically examined the theoretical assumption that community belonging and commitment mediate their effect on community involvement. The sample consisted of 1,014 Israeli respondents who completed a self-report questionnaire tapping community features (size, social support, three dimensions of citizens' perceptions of local services, and leaders), mediating variables representing the individual's attitudes toward the community (belonging, commitment), and the outcome of active involvement in the community. Path analysis supported by indirect effect examination indicated that the effect of some variables was fully mediated by community belonging and commitment. Elsewhere, the mediation reversed the direction of the effect, changing it from negative to positive. Theoretical and practical implications are discussed, including operative suggestions for professionals in the field of community interventions.","author":[{"dropping-particle":"","family":"Zanbar","given":"Lea","non-dropping-particle":"","parse-names":false,"suffix":""}],"container-title":"City and Community","id":"ITEM-1","issue":"3","issued":{"date-parts":[["2020"]]},"page":"617-637","title":"Sense of Belonging and Commitment as Mediators of the Effect of Community Features on Active Involvement in the Community","type":"article-journal","volume":"19"},"uris":["http://www.mendeley.com/documents/?uuid=60348ca6-4c5d-4b03-95a7-edaa918316cb"]}],"mendeley":{"formattedCitation":"[15]","plainTextFormattedCitation":"[15]","previouslyFormattedCitation":"[15]"},"properties":{"noteIndex":0},"schema":"https://github.com/citation-style-language/schema/raw/master/csl-citation.json"}</w:instrText>
      </w:r>
      <w:r>
        <w:rPr>
          <w:sz w:val="20"/>
          <w:szCs w:val="20"/>
          <w:lang w:val="en-US"/>
        </w:rPr>
        <w:fldChar w:fldCharType="separate"/>
      </w:r>
      <w:r w:rsidRPr="00563EAC">
        <w:rPr>
          <w:noProof/>
          <w:sz w:val="20"/>
          <w:szCs w:val="20"/>
          <w:lang w:val="en-US"/>
        </w:rPr>
        <w:t>[15]</w:t>
      </w:r>
      <w:r>
        <w:rPr>
          <w:sz w:val="20"/>
          <w:szCs w:val="20"/>
          <w:lang w:val="en-US"/>
        </w:rPr>
        <w:fldChar w:fldCharType="end"/>
      </w:r>
      <w:r>
        <w:rPr>
          <w:sz w:val="20"/>
          <w:szCs w:val="20"/>
          <w:lang w:val="en-US"/>
        </w:rPr>
        <w:t xml:space="preserve">. </w:t>
      </w:r>
      <w:r w:rsidRPr="005D48FA">
        <w:rPr>
          <w:i/>
          <w:sz w:val="20"/>
          <w:szCs w:val="20"/>
        </w:rPr>
        <w:t>Sense of belonging</w:t>
      </w:r>
      <w:r w:rsidRPr="002F4D3B">
        <w:rPr>
          <w:sz w:val="20"/>
          <w:szCs w:val="20"/>
        </w:rPr>
        <w:t xml:space="preserve"> adalah pengalaman seseorang yang terlibat dalam suatu kelompok atau situasi tertentu dan merasa dirinya bagian dari kelompok tersebut. Ini melibatkan upaya untuk melindungi, merawat, dan memelihara apa yang dimiliki bersama. Masyarakat dengan </w:t>
      </w:r>
      <w:r w:rsidRPr="005D48FA">
        <w:rPr>
          <w:i/>
          <w:sz w:val="20"/>
          <w:szCs w:val="20"/>
        </w:rPr>
        <w:t>sense of belonging</w:t>
      </w:r>
      <w:r w:rsidRPr="002F4D3B">
        <w:rPr>
          <w:sz w:val="20"/>
          <w:szCs w:val="20"/>
        </w:rPr>
        <w:t xml:space="preserve"> yang tinggi akan berusaha merawat dan mengembangkan lingkungannya untuk mencapai prestasi lebih baik. Merawat lingkungan akan lebih mudah jika ada kepedulian dalam masyarakat. Semakin peduli seseorang terhadap lingkungan, semakin aktif partisipasinya dalam menjaga lingkungan</w:t>
      </w:r>
      <w:r>
        <w:rPr>
          <w:sz w:val="20"/>
          <w:szCs w:val="20"/>
          <w:lang w:val="en-US"/>
        </w:rPr>
        <w:t xml:space="preserve"> </w:t>
      </w:r>
      <w:r>
        <w:rPr>
          <w:sz w:val="20"/>
          <w:szCs w:val="20"/>
        </w:rPr>
        <w:fldChar w:fldCharType="begin" w:fldLock="1"/>
      </w:r>
      <w:r>
        <w:rPr>
          <w:sz w:val="20"/>
          <w:szCs w:val="20"/>
        </w:rPr>
        <w:instrText>ADDIN CSL_CITATION {"citationItems":[{"id":"ITEM-1","itemData":{"DOI":"10.21009/eips.004.1.04","abstract":"Penelitian ini bertujuan untuk mengetahui hubungan sense of belonging dengan partisipasi masyarakat pada bank sampah di Wilayah Kecamatan Kemayoran. Penelitian ini dilakukan dengan pendekatan kuantitatif. Populasi penelitian ini adalah 134 penduduk yang berpartisipasi pada bank sampah di Wilayah Kecamatan Kemayoran. Sampel penelitian merupakan 100 penduduk yang menjadi pengurus dan nasabah di Bank Sampah. Analisis data menggunakan uji analisis regresi linier sederhana korelasi. Hasil penelitian menunjukkan bahwa ada hubungan positif antara sense of belonging dengan partisipasi masyarakat pada bank sampah di Wilayah Kecamatan Kemayoran terlihat dari hasil perhitungan korelasi antar variabel yaitu sebesar r = 0,373 dan sumbangan efektif oleh sense of belonging dengan partisipasi masyarakat pada bank sampah adalah sebesar 13,9% (r2 = 0,139). Hasil perhitungan tersebut menunjukkan bahwa sense of belonging sebagai faktor partisipasi melatarbelakangi 13,9%. Terdapat faktor-faktor lain yang mempengaruhi sense of belonging seperti kepercayaan, kemiripan yang dimiliki anggota organisasi, usia, interaksi sosial dan fungsi keluarga yang dapat melatarbelakangi partisipasi mayarakat pada bank sampah di Wilayah Kecamatan Kemayoran sebesar 86,1%. Penelitian ini dapat digunakan sebagai referensi penelitian lanjutan dalam bidang ilmu sosial dan lingkungan.","author":[{"dropping-particle":"","family":"Amalia","given":"A. Fiqih","non-dropping-particle":"","parse-names":false,"suffix":""},{"dropping-particle":"","family":"Dian","given":"A.P.","non-dropping-particle":"","parse-names":false,"suffix":""},{"dropping-particle":"","family":"Shahibah","given":"Y.","non-dropping-particle":"","parse-names":false,"suffix":""}],"container-title":"Edukasi IPS","id":"ITEM-1","issue":"1","issued":{"date-parts":[["2020"]]},"page":"30-39","title":"Hubungan Sense of Belonging Dengan Partisipasi Masyarakat Pada Bank Sampah Di Wilayah Kecamatan Kemayoran","type":"article-journal","volume":"4"},"uris":["http://www.mendeley.com/documents/?uuid=d51c75aa-02b6-41e2-a358-2df943b9b2d5"]}],"mendeley":{"formattedCitation":"[16]","plainTextFormattedCitation":"[16]","previouslyFormattedCitation":"[16]"},"properties":{"noteIndex":0},"schema":"https://github.com/citation-style-language/schema/raw/master/csl-citation.json"}</w:instrText>
      </w:r>
      <w:r>
        <w:rPr>
          <w:sz w:val="20"/>
          <w:szCs w:val="20"/>
        </w:rPr>
        <w:fldChar w:fldCharType="separate"/>
      </w:r>
      <w:r w:rsidRPr="00563EAC">
        <w:rPr>
          <w:noProof/>
          <w:sz w:val="20"/>
          <w:szCs w:val="20"/>
        </w:rPr>
        <w:t>[16]</w:t>
      </w:r>
      <w:r>
        <w:rPr>
          <w:sz w:val="20"/>
          <w:szCs w:val="20"/>
        </w:rPr>
        <w:fldChar w:fldCharType="end"/>
      </w:r>
      <w:r>
        <w:rPr>
          <w:sz w:val="20"/>
          <w:szCs w:val="20"/>
          <w:lang w:val="en-US"/>
        </w:rPr>
        <w:t xml:space="preserve">. </w:t>
      </w:r>
    </w:p>
    <w:p w:rsidR="003B4BB0" w:rsidRPr="0064777B" w:rsidRDefault="003B4BB0" w:rsidP="003B4BB0">
      <w:pPr>
        <w:ind w:firstLine="284"/>
        <w:jc w:val="both"/>
        <w:rPr>
          <w:sz w:val="20"/>
          <w:szCs w:val="20"/>
          <w:lang w:val="en-US"/>
        </w:rPr>
      </w:pPr>
      <w:r w:rsidRPr="002534DC">
        <w:rPr>
          <w:sz w:val="20"/>
          <w:szCs w:val="20"/>
        </w:rPr>
        <w:t xml:space="preserve">Berdasarkan </w:t>
      </w:r>
      <w:r>
        <w:rPr>
          <w:sz w:val="20"/>
          <w:szCs w:val="20"/>
          <w:lang w:val="en-US"/>
        </w:rPr>
        <w:t>berbagai penjelasan di atas</w:t>
      </w:r>
      <w:r w:rsidRPr="002534DC">
        <w:rPr>
          <w:sz w:val="20"/>
          <w:szCs w:val="20"/>
        </w:rPr>
        <w:t xml:space="preserve">, diharapkan penelitian ini dapat </w:t>
      </w:r>
      <w:r w:rsidRPr="002534DC">
        <w:rPr>
          <w:sz w:val="20"/>
          <w:szCs w:val="20"/>
          <w:lang w:val="en-US"/>
        </w:rPr>
        <w:t>menunjukkan</w:t>
      </w:r>
      <w:r w:rsidRPr="002534DC">
        <w:rPr>
          <w:sz w:val="20"/>
          <w:szCs w:val="20"/>
        </w:rPr>
        <w:t xml:space="preserve"> </w:t>
      </w:r>
      <w:r>
        <w:rPr>
          <w:sz w:val="20"/>
          <w:szCs w:val="20"/>
          <w:lang w:val="en-US"/>
        </w:rPr>
        <w:t>adanya</w:t>
      </w:r>
      <w:r w:rsidRPr="002534DC">
        <w:rPr>
          <w:sz w:val="20"/>
          <w:szCs w:val="20"/>
        </w:rPr>
        <w:t xml:space="preserve"> pengaruh</w:t>
      </w:r>
      <w:r w:rsidRPr="002534DC">
        <w:rPr>
          <w:sz w:val="20"/>
          <w:szCs w:val="20"/>
          <w:lang w:val="en-US"/>
        </w:rPr>
        <w:t xml:space="preserve"> variabel</w:t>
      </w:r>
      <w:r w:rsidRPr="002534DC">
        <w:rPr>
          <w:sz w:val="20"/>
          <w:szCs w:val="20"/>
        </w:rPr>
        <w:t xml:space="preserve"> </w:t>
      </w:r>
      <w:r w:rsidRPr="002534DC">
        <w:rPr>
          <w:i/>
          <w:sz w:val="20"/>
          <w:szCs w:val="20"/>
        </w:rPr>
        <w:t>sense of belonging</w:t>
      </w:r>
      <w:r w:rsidRPr="002534DC">
        <w:rPr>
          <w:sz w:val="20"/>
          <w:szCs w:val="20"/>
        </w:rPr>
        <w:t xml:space="preserve"> terhadap </w:t>
      </w:r>
      <w:r w:rsidRPr="002534DC">
        <w:rPr>
          <w:sz w:val="20"/>
          <w:szCs w:val="20"/>
          <w:lang w:val="en-US"/>
        </w:rPr>
        <w:t xml:space="preserve">variabel </w:t>
      </w:r>
      <w:r w:rsidRPr="002534DC">
        <w:rPr>
          <w:sz w:val="20"/>
          <w:szCs w:val="20"/>
        </w:rPr>
        <w:t xml:space="preserve">kesadaran lingkungan masyarakat, </w:t>
      </w:r>
      <w:r>
        <w:rPr>
          <w:sz w:val="20"/>
          <w:szCs w:val="20"/>
          <w:lang w:val="en-US"/>
        </w:rPr>
        <w:t>khususnya</w:t>
      </w:r>
      <w:r w:rsidRPr="002534DC">
        <w:rPr>
          <w:sz w:val="20"/>
          <w:szCs w:val="20"/>
        </w:rPr>
        <w:t xml:space="preserve"> p</w:t>
      </w:r>
      <w:r w:rsidRPr="002F4D3B">
        <w:rPr>
          <w:sz w:val="20"/>
          <w:szCs w:val="20"/>
        </w:rPr>
        <w:t xml:space="preserve">emuda </w:t>
      </w:r>
      <w:r w:rsidR="005F3197">
        <w:rPr>
          <w:sz w:val="20"/>
          <w:szCs w:val="20"/>
        </w:rPr>
        <w:t>Gunung Petung</w:t>
      </w:r>
      <w:r w:rsidRPr="002F4D3B">
        <w:rPr>
          <w:sz w:val="20"/>
          <w:szCs w:val="20"/>
        </w:rPr>
        <w:t xml:space="preserve">, </w:t>
      </w:r>
      <w:r>
        <w:rPr>
          <w:sz w:val="20"/>
          <w:szCs w:val="20"/>
          <w:lang w:val="en-US"/>
        </w:rPr>
        <w:t>karena</w:t>
      </w:r>
      <w:r w:rsidRPr="002F4D3B">
        <w:rPr>
          <w:sz w:val="20"/>
          <w:szCs w:val="20"/>
        </w:rPr>
        <w:t xml:space="preserve"> </w:t>
      </w:r>
      <w:r>
        <w:rPr>
          <w:sz w:val="20"/>
          <w:szCs w:val="20"/>
          <w:lang w:val="en-US"/>
        </w:rPr>
        <w:t>dalam</w:t>
      </w:r>
      <w:r w:rsidRPr="002F4D3B">
        <w:rPr>
          <w:sz w:val="20"/>
          <w:szCs w:val="20"/>
        </w:rPr>
        <w:t xml:space="preserve"> peneliti</w:t>
      </w:r>
      <w:r>
        <w:rPr>
          <w:sz w:val="20"/>
          <w:szCs w:val="20"/>
          <w:lang w:val="en-US"/>
        </w:rPr>
        <w:t>an</w:t>
      </w:r>
      <w:r w:rsidRPr="002F4D3B">
        <w:rPr>
          <w:sz w:val="20"/>
          <w:szCs w:val="20"/>
        </w:rPr>
        <w:t xml:space="preserve"> sebelumnya </w:t>
      </w:r>
      <w:r w:rsidRPr="005D48FA">
        <w:rPr>
          <w:i/>
          <w:sz w:val="20"/>
          <w:szCs w:val="20"/>
        </w:rPr>
        <w:t>sense of belonging</w:t>
      </w:r>
      <w:r w:rsidRPr="002F4D3B">
        <w:rPr>
          <w:sz w:val="20"/>
          <w:szCs w:val="20"/>
        </w:rPr>
        <w:t xml:space="preserve"> masih dikaitkan dengan lingkungan kerja. Hipotesis yang diajukan dalam penelitian ini adalah mengungkap sejauh mana pengaruh </w:t>
      </w:r>
      <w:r w:rsidRPr="005D48FA">
        <w:rPr>
          <w:i/>
          <w:sz w:val="20"/>
          <w:szCs w:val="20"/>
        </w:rPr>
        <w:t>sense of belonging</w:t>
      </w:r>
      <w:r w:rsidRPr="002F4D3B">
        <w:rPr>
          <w:sz w:val="20"/>
          <w:szCs w:val="20"/>
        </w:rPr>
        <w:t xml:space="preserve"> terhadap kesadaran pemuda </w:t>
      </w:r>
      <w:r w:rsidR="005F3197">
        <w:rPr>
          <w:sz w:val="20"/>
          <w:szCs w:val="20"/>
        </w:rPr>
        <w:t>Gunung Petung</w:t>
      </w:r>
      <w:r w:rsidRPr="002F4D3B">
        <w:rPr>
          <w:sz w:val="20"/>
          <w:szCs w:val="20"/>
        </w:rPr>
        <w:t xml:space="preserve"> dalam membangun wisata air terjun Sumber Nyonya Kabupaten Pasuruan. Dengan berbagai tinjauan tersebut serta adanya penelitian sebelumnya yang membahas tentang variabel </w:t>
      </w:r>
      <w:r w:rsidRPr="005D48FA">
        <w:rPr>
          <w:i/>
          <w:sz w:val="20"/>
          <w:szCs w:val="20"/>
        </w:rPr>
        <w:t>sense of belonging</w:t>
      </w:r>
      <w:r w:rsidRPr="002F4D3B">
        <w:rPr>
          <w:sz w:val="20"/>
          <w:szCs w:val="20"/>
        </w:rPr>
        <w:t xml:space="preserve"> dikaitkan dengan kesadaran lingkungan kerja, maka peneliti tertarik untuk melakukan penelitian dengan judul “Peran </w:t>
      </w:r>
      <w:r w:rsidRPr="005D48FA">
        <w:rPr>
          <w:i/>
          <w:sz w:val="20"/>
          <w:szCs w:val="20"/>
        </w:rPr>
        <w:t>Sense of belonging</w:t>
      </w:r>
      <w:r w:rsidRPr="002F4D3B">
        <w:rPr>
          <w:sz w:val="20"/>
          <w:szCs w:val="20"/>
        </w:rPr>
        <w:t xml:space="preserve"> terhadap Kesadaran Pemuda </w:t>
      </w:r>
      <w:r w:rsidR="005F3197">
        <w:rPr>
          <w:sz w:val="20"/>
          <w:szCs w:val="20"/>
        </w:rPr>
        <w:t>Gunung Petung</w:t>
      </w:r>
      <w:r w:rsidRPr="002F4D3B">
        <w:rPr>
          <w:sz w:val="20"/>
          <w:szCs w:val="20"/>
        </w:rPr>
        <w:t xml:space="preserve"> dalam Membangun Wisata Air Terjun Sumber Nyonya Kabupaten Pasuruan”.</w:t>
      </w:r>
    </w:p>
    <w:p w:rsidR="003B4BB0" w:rsidRPr="006C7A28" w:rsidRDefault="003B4BB0" w:rsidP="003B4BB0">
      <w:pPr>
        <w:pStyle w:val="Judul1"/>
        <w:tabs>
          <w:tab w:val="left" w:pos="0"/>
        </w:tabs>
        <w:rPr>
          <w:sz w:val="24"/>
        </w:rPr>
      </w:pPr>
      <w:r w:rsidRPr="006C7A28">
        <w:rPr>
          <w:sz w:val="24"/>
        </w:rPr>
        <w:t xml:space="preserve">II. </w:t>
      </w:r>
      <w:r>
        <w:rPr>
          <w:sz w:val="24"/>
          <w:lang w:val="en-ID"/>
        </w:rPr>
        <w:t>Metode</w:t>
      </w:r>
    </w:p>
    <w:p w:rsidR="003B4BB0" w:rsidRDefault="003B4BB0" w:rsidP="003B4BB0">
      <w:pPr>
        <w:pStyle w:val="Body"/>
        <w:rPr>
          <w:lang w:val="en-US"/>
        </w:rPr>
      </w:pPr>
      <w:r w:rsidRPr="002F4D3B">
        <w:t>Penelitian ini menggunakan teknik kuantitatif dengan metode korelasional. Penelitian korelasional adalah penel</w:t>
      </w:r>
      <w:r w:rsidR="00811C78">
        <w:t>itian yang menguk</w:t>
      </w:r>
      <w:r w:rsidRPr="002F4D3B">
        <w:t>ur  pengaruh antara variabel independen dengan variabel dependen</w:t>
      </w:r>
      <w:r>
        <w:t xml:space="preserve"> </w:t>
      </w:r>
      <w:r>
        <w:fldChar w:fldCharType="begin" w:fldLock="1"/>
      </w:r>
      <w:r>
        <w:instrText>ADDIN CSL_CITATION {"citationItems":[{"id":"ITEM-1","itemData":{"author":[{"dropping-particle":"","family":"John W. Creswell","given":"","non-dropping-particle":"","parse-names":false,"suffix":""}],"id":"ITEM-1","issued":{"date-parts":[["2014"]]},"publisher":"Pustaka Pelajar","publisher-place":"Yogyakarta","title":"Penelitian Kualitatif &amp; Desain Riset","type":"book"},"uris":["http://www.mendeley.com/documents/?uuid=149a12b2-8557-440d-9bd4-105dd7799077"]}],"mendeley":{"formattedCitation":"[17]","plainTextFormattedCitation":"[17]","previouslyFormattedCitation":"[17]"},"properties":{"noteIndex":0},"schema":"https://github.com/citation-style-language/schema/raw/master/csl-citation.json"}</w:instrText>
      </w:r>
      <w:r>
        <w:fldChar w:fldCharType="separate"/>
      </w:r>
      <w:r w:rsidRPr="00563EAC">
        <w:rPr>
          <w:noProof/>
        </w:rPr>
        <w:t>[17]</w:t>
      </w:r>
      <w:r>
        <w:fldChar w:fldCharType="end"/>
      </w:r>
      <w:r>
        <w:rPr>
          <w:lang w:val="en-US"/>
        </w:rPr>
        <w:t xml:space="preserve">. </w:t>
      </w:r>
      <w:r w:rsidR="00811C78">
        <w:t>Anal</w:t>
      </w:r>
      <w:r w:rsidR="00811C78">
        <w:rPr>
          <w:lang w:val="en-US"/>
        </w:rPr>
        <w:t>isis</w:t>
      </w:r>
      <w:r w:rsidRPr="002F4D3B">
        <w:t xml:space="preserve"> data dalam penelitian ini menggunakan analisis regresi linier sederhana.</w:t>
      </w:r>
    </w:p>
    <w:p w:rsidR="003B4BB0" w:rsidRDefault="003B4BB0" w:rsidP="003B4BB0">
      <w:pPr>
        <w:pStyle w:val="Body"/>
        <w:ind w:firstLine="0"/>
        <w:rPr>
          <w:lang w:val="en-US"/>
        </w:rPr>
      </w:pPr>
    </w:p>
    <w:p w:rsidR="003B4BB0" w:rsidRPr="0064777B" w:rsidRDefault="003B4BB0" w:rsidP="003B4BB0">
      <w:pPr>
        <w:pStyle w:val="Body"/>
        <w:ind w:firstLine="0"/>
        <w:rPr>
          <w:b/>
          <w:lang w:val="en-US"/>
        </w:rPr>
      </w:pPr>
      <w:r w:rsidRPr="0064777B">
        <w:rPr>
          <w:b/>
          <w:lang w:val="en-US"/>
        </w:rPr>
        <w:t>Populasi Penelitian</w:t>
      </w:r>
    </w:p>
    <w:p w:rsidR="003B4BB0" w:rsidRPr="005640B1" w:rsidRDefault="003B4BB0" w:rsidP="003B4BB0">
      <w:pPr>
        <w:pStyle w:val="Body"/>
        <w:rPr>
          <w:lang w:val="en-US"/>
        </w:rPr>
      </w:pPr>
      <w:r w:rsidRPr="002F4D3B">
        <w:t xml:space="preserve">Populasi dalam penelitian ini adalah Pemuda Dusun </w:t>
      </w:r>
      <w:r w:rsidR="005F3197">
        <w:t>Gunung Petung</w:t>
      </w:r>
      <w:r w:rsidRPr="002F4D3B">
        <w:t xml:space="preserve"> Desa Tutur Kecamatan Tutur Kabupaten Pasuruan. Populasi penelitian ini diidentifikasi oleh peneliti adalah Pemuda </w:t>
      </w:r>
      <w:r w:rsidR="005F3197">
        <w:t>Gunung Petung</w:t>
      </w:r>
      <w:r w:rsidRPr="002F4D3B">
        <w:t xml:space="preserve"> Desa Tutur Kecamatan Tutur Kabupaten Pasuruan. Berdasarkan jumlah penduduk terdapat 336 warga diid</w:t>
      </w:r>
      <w:r w:rsidR="00811C78">
        <w:t>entifikasi. Dengan jumlah samp</w:t>
      </w:r>
      <w:r w:rsidR="00811C78">
        <w:rPr>
          <w:lang w:val="en-US"/>
        </w:rPr>
        <w:t>el</w:t>
      </w:r>
      <w:r w:rsidR="00ED5FDA">
        <w:t xml:space="preserve"> 172 pemuda</w:t>
      </w:r>
      <w:r w:rsidRPr="002F4D3B">
        <w:t xml:space="preserve"> diam</w:t>
      </w:r>
      <w:r w:rsidR="004B65FB">
        <w:t>bil menggunakan tabel isaac dan michael</w:t>
      </w:r>
      <w:r>
        <w:t xml:space="preserve"> dengan taraf kesalahan 5</w:t>
      </w:r>
      <w:r>
        <w:rPr>
          <w:lang w:val="en-US"/>
        </w:rPr>
        <w:t xml:space="preserve">% menggunakan </w:t>
      </w:r>
      <w:r w:rsidRPr="005640B1">
        <w:rPr>
          <w:lang w:val="en-US"/>
        </w:rPr>
        <w:t xml:space="preserve">teknik </w:t>
      </w:r>
      <w:r w:rsidRPr="005640B1">
        <w:rPr>
          <w:i/>
          <w:lang w:val="en-US"/>
        </w:rPr>
        <w:t>incidental sampling</w:t>
      </w:r>
      <w:r w:rsidRPr="005640B1">
        <w:rPr>
          <w:lang w:val="en-US"/>
        </w:rPr>
        <w:t xml:space="preserve"> </w:t>
      </w:r>
      <w:r w:rsidRPr="005640B1">
        <w:rPr>
          <w:lang w:val="en-US"/>
        </w:rPr>
        <w:fldChar w:fldCharType="begin" w:fldLock="1"/>
      </w:r>
      <w:r w:rsidRPr="005640B1">
        <w:rPr>
          <w:lang w:val="en-US"/>
        </w:rPr>
        <w:instrText>ADDIN CSL_CITATION {"citationItems":[{"id":"ITEM-1","itemData":{"ISBN":"9781479978007","abstract":"This agreement sets out a mutual understanding and commitment by the Government of Tanzania and the Basket Financing Partners, for the FY 10/11, as reflected in the Memorandum of Understanding (MOU), clause 9, and sigI1cd by the Government of Tanzania and Development Partners, for the period from July 1,2008 to June 30, 2015","author":[{"dropping-particle":"","family":"Retnawati","given":"Heri","non-dropping-particle":"","parse-names":false,"suffix":""}],"container-title":"Ekp","id":"ITEM-1","issue":"3","issued":{"date-parts":[["2015"]]},"title":"Teknik Pengambilan Sampel","type":"article-journal","volume":"13"},"uris":["http://www.mendeley.com/documents/?uuid=3575e268-c01f-46e1-a67f-d9b9a8db7880"]}],"mendeley":{"formattedCitation":"[18]","plainTextFormattedCitation":"[18]"},"properties":{"noteIndex":0},"schema":"https://github.com/citation-style-language/schema/raw/master/csl-citation.json"}</w:instrText>
      </w:r>
      <w:r w:rsidRPr="005640B1">
        <w:rPr>
          <w:lang w:val="en-US"/>
        </w:rPr>
        <w:fldChar w:fldCharType="separate"/>
      </w:r>
      <w:r w:rsidRPr="005640B1">
        <w:rPr>
          <w:noProof/>
          <w:lang w:val="en-US"/>
        </w:rPr>
        <w:t>[18]</w:t>
      </w:r>
      <w:r w:rsidRPr="005640B1">
        <w:rPr>
          <w:lang w:val="en-US"/>
        </w:rPr>
        <w:fldChar w:fldCharType="end"/>
      </w:r>
      <w:r w:rsidRPr="005640B1">
        <w:rPr>
          <w:lang w:val="en-US"/>
        </w:rPr>
        <w:t>. P</w:t>
      </w:r>
      <w:r w:rsidRPr="005640B1">
        <w:t xml:space="preserve">ada metode ini partisipan dipilih berdasarkan ketersediaan dan </w:t>
      </w:r>
      <w:r w:rsidR="00811C78" w:rsidRPr="005640B1">
        <w:rPr>
          <w:lang w:val="en-US"/>
        </w:rPr>
        <w:t xml:space="preserve">kesiapan </w:t>
      </w:r>
      <w:r w:rsidR="00811C78" w:rsidRPr="005640B1">
        <w:t>mereka untuk berpa</w:t>
      </w:r>
      <w:r w:rsidR="00811C78" w:rsidRPr="005640B1">
        <w:rPr>
          <w:lang w:val="en-US"/>
        </w:rPr>
        <w:t>r</w:t>
      </w:r>
      <w:r w:rsidRPr="005640B1">
        <w:t>tisipasi</w:t>
      </w:r>
      <w:r w:rsidRPr="005640B1">
        <w:rPr>
          <w:lang w:val="en-US"/>
        </w:rPr>
        <w:t xml:space="preserve"> </w:t>
      </w:r>
      <w:r w:rsidRPr="005640B1">
        <w:rPr>
          <w:lang w:val="en-US"/>
        </w:rPr>
        <w:fldChar w:fldCharType="begin" w:fldLock="1"/>
      </w:r>
      <w:r w:rsidRPr="005640B1">
        <w:rPr>
          <w:lang w:val="en-US"/>
        </w:rPr>
        <w:instrText>ADDIN CSL_CITATION {"citationItems":[{"id":"ITEM-1","itemData":{"DOI":"10.11648/j.ajtas.20160501.11","ISSN":"2326-8999","abstract":"This article studied and compared the two nonprobability sampling techniques namely, Convenience Sampling and Purposive Sampling. Convenience Sampling and Purposive Sampling are Nonprobability Sampling Techniques that a researcher uses to choose a sample of subjects/units from a population. Although, Nonprobability sampling has a lot of limitations due to the subjective nature in choosing the sample and thus it is not good representative of the population, but it is useful especially when randomization is impossible like when the population is very large. It can be useful when the researcher has limited resources, time and workforce. It can also be used when the research does not aim to generate results that will be used to create generalizations pertaining to the entire population. Therefore, there is a need to use nonprobability sampling techniques. The aim of this study is to compare among the two nonrandom sampling techniques in order to know whether one technique is better or useful than the other. Different articles were reviewed to compare between Convenience Sampling and Purposive Sampling and it is concluded that the choice of the techniques (Convenience Sampling and Purposive Sampling) depends on the nature and type of the research.","author":[{"dropping-particle":"","family":"Etikan","given":"Ilker","non-dropping-particle":"","parse-names":false,"suffix":""}],"container-title":"American Journal of Theoretical and Applied Statistics","id":"ITEM-1","issue":"1","issued":{"date-parts":[["2016"]]},"page":"1","title":"Comparison of Convenience Sampling and Purposive Sampling","type":"article-journal","volume":"5"},"uris":["http://www.mendeley.com/documents/?uuid=05e41d5c-6ca4-498b-96ae-b53e1a48cad1"]}],"mendeley":{"formattedCitation":"[19]","plainTextFormattedCitation":"[19]","previouslyFormattedCitation":"[18]"},"properties":{"noteIndex":0},"schema":"https://github.com/citation-style-language/schema/raw/master/csl-citation.json"}</w:instrText>
      </w:r>
      <w:r w:rsidRPr="005640B1">
        <w:rPr>
          <w:lang w:val="en-US"/>
        </w:rPr>
        <w:fldChar w:fldCharType="separate"/>
      </w:r>
      <w:r w:rsidRPr="005640B1">
        <w:rPr>
          <w:noProof/>
          <w:lang w:val="en-US"/>
        </w:rPr>
        <w:t>[19]</w:t>
      </w:r>
      <w:r w:rsidRPr="005640B1">
        <w:rPr>
          <w:lang w:val="en-US"/>
        </w:rPr>
        <w:fldChar w:fldCharType="end"/>
      </w:r>
      <w:r w:rsidRPr="005640B1">
        <w:rPr>
          <w:lang w:val="en-US"/>
        </w:rPr>
        <w:fldChar w:fldCharType="begin" w:fldLock="1"/>
      </w:r>
      <w:r w:rsidRPr="005640B1">
        <w:rPr>
          <w:lang w:val="en-US"/>
        </w:rPr>
        <w:instrText>ADDIN CSL_CITATION {"citationItems":[{"id":"ITEM-1","itemData":{"ISBN":"1120190347","ISSN":"14720701","abstract":"Purpose: Corporate governance (CG) is an ongoing interesting topic getting the attention of market participant, business regulators and researchers in today’s business environment. The purpose of this study is to analyze the moderating role of earnings management on CG-value and CG-risk relationship in the emerging economy of Pakistan. Design/methodology/approach: A panel data analysis is used in this study. A panel data of 71 non-financial listed companies of Pakistan for the 2008-2017 period is considered for this study. Secondary data is collected from the annual reports of non-financial firms listed on PSX. Seven econometric equations are developed to test the research hypothesis. Findings: The results reveal that CG significantly enhances the firm value and performance measures. Moreover, CG mitigates the practices of earning management and eliminates the risk that develops opportunistic behavior among managers to commit frauds. Practical implications: The results of this study suggest that the board of directors (BODs) should intensify their governance role and ensure that the executives perform their duties to maximize the wealth of the shareholders and not engage in any misrepresentation of accounts that may lower the company position and decrease the firm value. Moreover, the managers should be informed about their accountability and acknowledged that at the end of the year, they would be audited by an expert’s auditors for their responsibilities. Concerning regulatory bodies, regulatory authorities should ensure that there must be at least one independent member on the board. The better-governed system reduces both agency conflicts and enhances firm value. Originality/value: A number of studies have already been undertaken by multiple investigators to build connection among CG with firm performance, but there is not even a single study in the literature that considers CG, firm value, firm Risk and discretionary earning management as a whole in one model to generalize its results in the emerging economy of Pakistan. A fundamental element of current analyzation process addresses that this is the very first graft of study conducted in Pakistan having combination of four variables together in one revision. There is minimal work that focuses on moderating effects of earning management on the CG-value and CG-risk relationships. This study uses two standard measures of firm performance (i.e. ROA and Tobin’s Q), one proxy of earning management (DEM) a…","author":[{"dropping-particle":"","family":"Cahyanti","given":"Sisly Dwina","non-dropping-particle":"","parse-names":false,"suffix":""}],"container-title":"Corporate Governance (Bingley)","id":"ITEM-1","issue":"1","issued":{"date-parts":[["2020"]]},"page":"54-75","title":"Hubungan antara Sense Of Belonging dengan Keterlibatan Pegawai Negri Sipil Rutan Kelas II B Pekanbaru","type":"article-journal","volume":"10"},"uris":["http://www.mendeley.com/documents/?uuid=da406854-3e7d-4a23-a86e-1feab585640f"]}],"mendeley":{"formattedCitation":"[20]","plainTextFormattedCitation":"[20]","previouslyFormattedCitation":"[19]"},"properties":{"noteIndex":0},"schema":"https://github.com/citation-style-language/schema/raw/master/csl-citation.json"}</w:instrText>
      </w:r>
      <w:r w:rsidRPr="005640B1">
        <w:rPr>
          <w:lang w:val="en-US"/>
        </w:rPr>
        <w:fldChar w:fldCharType="separate"/>
      </w:r>
      <w:r w:rsidRPr="005640B1">
        <w:rPr>
          <w:noProof/>
          <w:lang w:val="en-US"/>
        </w:rPr>
        <w:t>[20]</w:t>
      </w:r>
      <w:r w:rsidRPr="005640B1">
        <w:rPr>
          <w:lang w:val="en-US"/>
        </w:rPr>
        <w:fldChar w:fldCharType="end"/>
      </w:r>
      <w:r w:rsidRPr="005640B1">
        <w:rPr>
          <w:lang w:val="en-US"/>
        </w:rPr>
        <w:t>.</w:t>
      </w:r>
    </w:p>
    <w:p w:rsidR="003B4BB0" w:rsidRPr="005640B1" w:rsidRDefault="003B4BB0" w:rsidP="003B4BB0">
      <w:pPr>
        <w:pStyle w:val="Body"/>
        <w:ind w:firstLine="0"/>
        <w:rPr>
          <w:lang w:val="en-US"/>
        </w:rPr>
      </w:pPr>
    </w:p>
    <w:p w:rsidR="003B4BB0" w:rsidRPr="005640B1" w:rsidRDefault="003B4BB0" w:rsidP="003B4BB0">
      <w:pPr>
        <w:pStyle w:val="Body"/>
        <w:ind w:firstLine="0"/>
        <w:rPr>
          <w:b/>
          <w:lang w:val="en-US"/>
        </w:rPr>
      </w:pPr>
      <w:r w:rsidRPr="005640B1">
        <w:rPr>
          <w:b/>
          <w:lang w:val="en-US"/>
        </w:rPr>
        <w:t>Instrumen Penelitian</w:t>
      </w:r>
    </w:p>
    <w:p w:rsidR="003B4BB0" w:rsidRDefault="003B4BB0" w:rsidP="003B4BB0">
      <w:pPr>
        <w:pStyle w:val="Body"/>
        <w:rPr>
          <w:lang w:val="en-US"/>
        </w:rPr>
      </w:pPr>
      <w:r w:rsidRPr="005640B1">
        <w:t>Instrumen dalam penelitian ini</w:t>
      </w:r>
      <w:r w:rsidRPr="005640B1">
        <w:rPr>
          <w:lang w:val="en-US"/>
        </w:rPr>
        <w:t xml:space="preserve"> </w:t>
      </w:r>
      <w:r w:rsidRPr="005640B1">
        <w:t>men</w:t>
      </w:r>
      <w:r w:rsidRPr="005640B1">
        <w:rPr>
          <w:lang w:val="en-US"/>
        </w:rPr>
        <w:t>gg</w:t>
      </w:r>
      <w:r w:rsidRPr="005640B1">
        <w:t xml:space="preserve">unakan dua variabel, yaitu </w:t>
      </w:r>
      <w:r w:rsidRPr="005640B1">
        <w:rPr>
          <w:i/>
        </w:rPr>
        <w:t>sense of belonging</w:t>
      </w:r>
      <w:r w:rsidRPr="005640B1">
        <w:t xml:space="preserve"> yang merupakan variabel independen dan kesadaran lingkungan sebagai variabel dependen. Metode pengumpulan data ini menggunakan 2 skala, yaitu skala </w:t>
      </w:r>
      <w:r w:rsidRPr="005640B1">
        <w:rPr>
          <w:i/>
        </w:rPr>
        <w:t>sense of belonging</w:t>
      </w:r>
      <w:r w:rsidRPr="005640B1">
        <w:t xml:space="preserve"> dan skala kesadaran lingkungan.</w:t>
      </w:r>
      <w:r w:rsidR="004B65FB" w:rsidRPr="005640B1">
        <w:t xml:space="preserve"> Kedua skala tersebut diadopsi</w:t>
      </w:r>
      <w:r w:rsidRPr="005640B1">
        <w:t xml:space="preserve"> dan dimodifikasi dari skala yang sudah ada, untuk skala</w:t>
      </w:r>
      <w:r w:rsidR="004B65FB" w:rsidRPr="005640B1">
        <w:t xml:space="preserve"> kesadaran lingkungan diadopsi</w:t>
      </w:r>
      <w:r w:rsidRPr="005640B1">
        <w:t xml:space="preserve"> dari skala yang dikembangkan oleh Alvionita Rizqi Aulia, memiliki 3 aspek yaitu General Belief, Personal Attitudes, Information/Knowledge yang di kembangkan oleh </w:t>
      </w:r>
      <w:r w:rsidR="00EC49C3" w:rsidRPr="005640B1">
        <w:rPr>
          <w:lang w:val="en-US"/>
        </w:rPr>
        <w:t>Sanchez</w:t>
      </w:r>
      <w:r w:rsidRPr="005640B1">
        <w:t xml:space="preserve"> dan Lafuente, yang terdiri dari 23 aitem favorable dan unfavorable dengan nilai reliabilitas 0.914</w:t>
      </w:r>
      <w:r w:rsidRPr="005640B1">
        <w:rPr>
          <w:lang w:val="en-US"/>
        </w:rPr>
        <w:t xml:space="preserve"> </w:t>
      </w:r>
      <w:r w:rsidRPr="005640B1">
        <w:rPr>
          <w:lang w:val="en-US"/>
        </w:rPr>
        <w:fldChar w:fldCharType="begin" w:fldLock="1"/>
      </w:r>
      <w:r w:rsidRPr="005640B1">
        <w:rPr>
          <w:lang w:val="en-US"/>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approach.","author":[{"dropping-particle":"","family":"Aulia","given":"Alvionita Rizqi","non-dropping-particle":"","parse-names":false,"suffix":""}],"container-title":"Universitas Islam Negeri Syarif Hidayatullah Jakarta","id":"ITEM-1","issued":{"date-parts":[["2019"]]},"page":"1-91","title":"Pengaruh Kesadaran Lingkungan Terhadap Perilaku Masyarakat dalam Mengurangi Sampah Plastik di Kelurahan Pondok Labu","type":"article-journal"},"uris":["http://www.mendeley.com/documents/?uuid=dc650340-b67d-4c95-8df2-cb21861f3154"]}],"mendeley":{"formattedCitation":"[21]","plainTextFormattedCitation":"[21]","previouslyFormattedCitation":"[20]"},"properties":{"noteIndex":0},"schema":"https://github.com/citation-style-language/schema/raw/master/csl-citation.json"}</w:instrText>
      </w:r>
      <w:r w:rsidRPr="005640B1">
        <w:rPr>
          <w:lang w:val="en-US"/>
        </w:rPr>
        <w:fldChar w:fldCharType="separate"/>
      </w:r>
      <w:r w:rsidRPr="005640B1">
        <w:rPr>
          <w:noProof/>
          <w:lang w:val="en-US"/>
        </w:rPr>
        <w:t>[21]</w:t>
      </w:r>
      <w:r w:rsidRPr="005640B1">
        <w:rPr>
          <w:lang w:val="en-US"/>
        </w:rPr>
        <w:fldChar w:fldCharType="end"/>
      </w:r>
      <w:r w:rsidRPr="005640B1">
        <w:rPr>
          <w:lang w:val="en-US"/>
        </w:rPr>
        <w:t xml:space="preserve">. </w:t>
      </w:r>
      <w:r w:rsidRPr="005640B1">
        <w:t xml:space="preserve">Sedangkan untuk skala </w:t>
      </w:r>
      <w:r w:rsidR="00811C78" w:rsidRPr="005640B1">
        <w:rPr>
          <w:i/>
          <w:lang w:val="en-US"/>
        </w:rPr>
        <w:t>s</w:t>
      </w:r>
      <w:r w:rsidRPr="005640B1">
        <w:rPr>
          <w:i/>
        </w:rPr>
        <w:t>ense of  belonging</w:t>
      </w:r>
      <w:r w:rsidR="004B65FB" w:rsidRPr="005640B1">
        <w:t xml:space="preserve"> diadopsi</w:t>
      </w:r>
      <w:r w:rsidRPr="005640B1">
        <w:t xml:space="preserve"> dari Silsy Dwina Cahyanti dengan aspek value involvement, memiliki nilai reliabilitas sebesar 0,855 yang sebelumnya memiliki nilai reliabilitas sebesar 0,854 dengan jumlah aitem sebanyak 19 aitem</w:t>
      </w:r>
      <w:r w:rsidRPr="005640B1">
        <w:rPr>
          <w:lang w:val="en-US"/>
        </w:rPr>
        <w:t xml:space="preserve"> </w:t>
      </w:r>
      <w:r w:rsidRPr="005640B1">
        <w:rPr>
          <w:lang w:val="en-US"/>
        </w:rPr>
        <w:fldChar w:fldCharType="begin" w:fldLock="1"/>
      </w:r>
      <w:r w:rsidRPr="005640B1">
        <w:rPr>
          <w:lang w:val="en-US"/>
        </w:rPr>
        <w:instrText>ADDIN CSL_CITATION {"citationItems":[{"id":"ITEM-1","itemData":{"ISBN":"1120190347","ISSN":"14720701","abstract":"Purpose: Corporate governance (CG) is an ongoing interesting topic getting the attention of market participant, business regulators and researchers in today’s business environment. The purpose of this study is to analyze the moderating role of earnings management on CG-value and CG-risk relationship in the emerging economy of Pakistan. Design/methodology/approach: A panel data analysis is used in this study. A panel data of 71 non-financial listed companies of Pakistan for the 2008-2017 period is considered for this study. Secondary data is collected from the annual reports of non-financial firms listed on PSX. Seven econometric equations are developed to test the research hypothesis. Findings: The results reveal that CG significantly enhances the firm value and performance measures. Moreover, CG mitigates the practices of earning management and eliminates the risk that develops opportunistic behavior among managers to commit frauds. Practical implications: The results of this study suggest that the board of directors (BODs) should intensify their governance role and ensure that the executives perform their duties to maximize the wealth of the shareholders and not engage in any misrepresentation of accounts that may lower the company position and decrease the firm value. Moreover, the managers should be informed about their accountability and acknowledged that at the end of the year, they would be audited by an expert’s auditors for their responsibilities. Concerning regulatory bodies, regulatory authorities should ensure that there must be at least one independent member on the board. The better-governed system reduces both agency conflicts and enhances firm value. Originality/value: A number of studies have already been undertaken by multiple investigators to build connection among CG with firm performance, but there is not even a single study in the literature that considers CG, firm value, firm Risk and discretionary earning management as a whole in one model to generalize its results in the emerging economy of Pakistan. A fundamental element of current analyzation process addresses that this is the very first graft of study conducted in Pakistan having combination of four variables together in one revision. There is minimal work that focuses on moderating effects of earning management on the CG-value and CG-risk relationships. This study uses two standard measures of firm performance (i.e. ROA and Tobin’s Q), one proxy of earning management (DEM) a…","author":[{"dropping-particle":"","family":"Cahyanti","given":"Sisly Dwina","non-dropping-particle":"","parse-names":false,"suffix":""}],"container-title":"Corporate Governance (Bingley)","id":"ITEM-1","issue":"1","issued":{"date-parts":[["2020"]]},"page":"54-75","title":"Hubungan antara Sense Of Belonging dengan Keterlibatan Pegawai Negri Sipil Rutan Kelas II B Pekanbaru","type":"article-journal","volume":"10"},"uris":["http://www.mendeley.com/documents/?uuid=da406854-3e7d-4a23-a86e-1feab585640f"]}],"mendeley":{"formattedCitation":"[20]","plainTextFormattedCitation":"[20]","previouslyFormattedCitation":"[19]"},"properties":{"noteIndex":0},"schema":"https://github.com/citation-style-language/schema/raw/master/csl-citation.json"}</w:instrText>
      </w:r>
      <w:r w:rsidRPr="005640B1">
        <w:rPr>
          <w:lang w:val="en-US"/>
        </w:rPr>
        <w:fldChar w:fldCharType="separate"/>
      </w:r>
      <w:r w:rsidRPr="005640B1">
        <w:rPr>
          <w:noProof/>
          <w:lang w:val="en-US"/>
        </w:rPr>
        <w:t>[20]</w:t>
      </w:r>
      <w:r w:rsidRPr="005640B1">
        <w:rPr>
          <w:lang w:val="en-US"/>
        </w:rPr>
        <w:fldChar w:fldCharType="end"/>
      </w:r>
      <w:r w:rsidRPr="005640B1">
        <w:rPr>
          <w:lang w:val="en-US"/>
        </w:rPr>
        <w:t xml:space="preserve">. </w:t>
      </w:r>
      <w:r w:rsidRPr="005640B1">
        <w:t>Kedua skala disusun berdasarkan model Likert dengan pemberian skor 4 – 3 – 2 – 1 untuk pertanyaan atau pernyataan bersifat positif (favorable) dan 1 – 2 – 3 – 4 untuk pertanyaan atau pernyataan bersifat negatif (unfavorable). Penskalaan model ini memiliki empat alternatif jawaban yaitu, SS (Sangat Setuju), S (Setuju), TS (Tidak Setuju), dan STS (Sangat Tidak Setuju)</w:t>
      </w:r>
      <w:r w:rsidRPr="005640B1">
        <w:rPr>
          <w:lang w:val="en-US"/>
        </w:rPr>
        <w:t xml:space="preserve"> </w:t>
      </w:r>
      <w:r w:rsidRPr="005640B1">
        <w:rPr>
          <w:lang w:val="en-US"/>
        </w:rPr>
        <w:fldChar w:fldCharType="begin" w:fldLock="1"/>
      </w:r>
      <w:r w:rsidRPr="005640B1">
        <w:rPr>
          <w:lang w:val="en-US"/>
        </w:rPr>
        <w:instrText>ADDIN CSL_CITATION {"citationItems":[{"id":"ITEM-1","itemData":{"author":[{"dropping-particle":"","family":"Hadi","given":"Sutrisno","non-dropping-particle":"","parse-names":false,"suffix":""}],"id":"ITEM-1","issued":{"date-parts":[["1991"]]},"publisher":"FP UGM","publisher-place":"Yogyakarta","title":"Analisis Butir untuk Instrumen Angket, Tes, dan Skala Nilai","type":"book"},"uris":["http://www.mendeley.com/documents/?uuid=ba386f65-784e-487c-b67b-7cb40e0a9db9"]}],"mendeley":{"formattedCitation":"[22]","plainTextFormattedCitation":"[22]","previouslyFormattedCitation":"[21]"},"properties":{"noteIndex":0},"schema":"https://github.com/citation-style-language/schema/raw/master/csl-citation.json"}</w:instrText>
      </w:r>
      <w:r w:rsidRPr="005640B1">
        <w:rPr>
          <w:lang w:val="en-US"/>
        </w:rPr>
        <w:fldChar w:fldCharType="separate"/>
      </w:r>
      <w:r w:rsidRPr="005640B1">
        <w:rPr>
          <w:noProof/>
          <w:lang w:val="en-US"/>
        </w:rPr>
        <w:t>[22]</w:t>
      </w:r>
      <w:r w:rsidRPr="005640B1">
        <w:rPr>
          <w:lang w:val="en-US"/>
        </w:rPr>
        <w:fldChar w:fldCharType="end"/>
      </w:r>
      <w:r w:rsidRPr="005640B1">
        <w:t>.</w:t>
      </w:r>
    </w:p>
    <w:p w:rsidR="003B4BB0" w:rsidRDefault="003B4BB0" w:rsidP="003B4BB0">
      <w:pPr>
        <w:pStyle w:val="Body"/>
        <w:ind w:firstLine="0"/>
        <w:rPr>
          <w:lang w:val="en-US"/>
        </w:rPr>
      </w:pPr>
    </w:p>
    <w:p w:rsidR="003B4BB0" w:rsidRPr="00BF3EDD" w:rsidRDefault="003B4BB0" w:rsidP="003B4BB0">
      <w:pPr>
        <w:pStyle w:val="Body"/>
        <w:ind w:firstLine="0"/>
        <w:rPr>
          <w:b/>
          <w:lang w:val="en-US"/>
        </w:rPr>
      </w:pPr>
      <w:r>
        <w:rPr>
          <w:b/>
          <w:lang w:val="en-US"/>
        </w:rPr>
        <w:t>Analisis Data</w:t>
      </w:r>
    </w:p>
    <w:p w:rsidR="003B4BB0" w:rsidRDefault="003B4BB0" w:rsidP="003B4BB0">
      <w:pPr>
        <w:pStyle w:val="Body"/>
        <w:rPr>
          <w:lang w:val="en-US"/>
        </w:rPr>
      </w:pPr>
      <w:r w:rsidRPr="002F4D3B">
        <w:t>Data yang terkumpul akan dilakukan pengolahan data menggunakan uji asumsi normalit</w:t>
      </w:r>
      <w:r w:rsidR="00811C78">
        <w:rPr>
          <w:lang w:val="en-US"/>
        </w:rPr>
        <w:t>a</w:t>
      </w:r>
      <w:r w:rsidRPr="002F4D3B">
        <w:t>s, linieritas, dan uji hipotesis menggunakan anal</w:t>
      </w:r>
      <w:r w:rsidR="00811C78">
        <w:rPr>
          <w:lang w:val="en-US"/>
        </w:rPr>
        <w:t>isis</w:t>
      </w:r>
      <w:r w:rsidR="00811C78">
        <w:t xml:space="preserve"> regresi linier sederhana d</w:t>
      </w:r>
      <w:r w:rsidR="00811C78">
        <w:rPr>
          <w:lang w:val="en-US"/>
        </w:rPr>
        <w:t>e</w:t>
      </w:r>
      <w:r w:rsidRPr="002F4D3B">
        <w:t xml:space="preserve">ngan bantuan program </w:t>
      </w:r>
      <w:r w:rsidRPr="00811C78">
        <w:rPr>
          <w:i/>
        </w:rPr>
        <w:t>Statistic</w:t>
      </w:r>
      <w:r w:rsidR="00811C78" w:rsidRPr="00811C78">
        <w:rPr>
          <w:i/>
          <w:lang w:val="en-US"/>
        </w:rPr>
        <w:t>al</w:t>
      </w:r>
      <w:r w:rsidRPr="00811C78">
        <w:rPr>
          <w:i/>
        </w:rPr>
        <w:t xml:space="preserve"> Package for the Social Sciences</w:t>
      </w:r>
      <w:r w:rsidRPr="002F4D3B">
        <w:t xml:space="preserve"> (SPSS) for windows untuk mengetahui peran antara variabel independen yaitu </w:t>
      </w:r>
      <w:r w:rsidRPr="005D48FA">
        <w:rPr>
          <w:i/>
        </w:rPr>
        <w:t>sense of belonging</w:t>
      </w:r>
      <w:r w:rsidRPr="002F4D3B">
        <w:t xml:space="preserve"> terhadap variabel dependen yaitu kesadaran lingkungan.</w:t>
      </w:r>
    </w:p>
    <w:p w:rsidR="003B4BB0" w:rsidRPr="006C7A28" w:rsidRDefault="003B4BB0" w:rsidP="003B4BB0">
      <w:pPr>
        <w:pStyle w:val="Judul1"/>
        <w:tabs>
          <w:tab w:val="left" w:pos="0"/>
        </w:tabs>
        <w:rPr>
          <w:sz w:val="24"/>
        </w:rPr>
      </w:pPr>
      <w:r w:rsidRPr="006C7A28">
        <w:rPr>
          <w:sz w:val="24"/>
        </w:rPr>
        <w:lastRenderedPageBreak/>
        <w:t xml:space="preserve">III. </w:t>
      </w:r>
      <w:r>
        <w:rPr>
          <w:sz w:val="24"/>
          <w:lang w:val="en-ID"/>
        </w:rPr>
        <w:t>Hasil dan Pembahasan</w:t>
      </w:r>
    </w:p>
    <w:p w:rsidR="003B4BB0" w:rsidRPr="005F4571" w:rsidRDefault="003B4BB0" w:rsidP="003B4BB0">
      <w:pPr>
        <w:rPr>
          <w:b/>
          <w:sz w:val="20"/>
          <w:lang w:val="en-ID"/>
        </w:rPr>
      </w:pPr>
      <w:r>
        <w:rPr>
          <w:b/>
          <w:sz w:val="20"/>
          <w:lang w:val="en-ID"/>
        </w:rPr>
        <w:t>Hasil</w:t>
      </w:r>
    </w:p>
    <w:p w:rsidR="003B4BB0" w:rsidRDefault="003B4BB0" w:rsidP="003B4BB0">
      <w:pPr>
        <w:pStyle w:val="DaftarParagraf"/>
        <w:numPr>
          <w:ilvl w:val="0"/>
          <w:numId w:val="5"/>
        </w:numPr>
        <w:ind w:left="426"/>
        <w:rPr>
          <w:b/>
          <w:sz w:val="20"/>
          <w:lang w:val="en-ID"/>
        </w:rPr>
      </w:pPr>
      <w:r>
        <w:rPr>
          <w:b/>
          <w:sz w:val="20"/>
          <w:lang w:val="en-ID"/>
        </w:rPr>
        <w:t>Deskriptif Data Penelitian</w:t>
      </w:r>
    </w:p>
    <w:p w:rsidR="003B4BB0" w:rsidRPr="00A00E0F" w:rsidRDefault="003B4BB0" w:rsidP="003B4BB0">
      <w:pPr>
        <w:pStyle w:val="DaftarParagraf"/>
        <w:ind w:left="426" w:firstLine="283"/>
        <w:jc w:val="both"/>
        <w:rPr>
          <w:sz w:val="20"/>
          <w:szCs w:val="20"/>
          <w:lang w:val="en-US"/>
        </w:rPr>
      </w:pPr>
      <w:r w:rsidRPr="002F4D3B">
        <w:rPr>
          <w:sz w:val="20"/>
          <w:szCs w:val="20"/>
        </w:rPr>
        <w:t xml:space="preserve">Analisis </w:t>
      </w:r>
      <w:r>
        <w:rPr>
          <w:sz w:val="20"/>
          <w:szCs w:val="20"/>
          <w:lang w:val="en-US"/>
        </w:rPr>
        <w:t xml:space="preserve">data </w:t>
      </w:r>
      <w:r w:rsidR="00811C78">
        <w:rPr>
          <w:sz w:val="20"/>
          <w:szCs w:val="20"/>
        </w:rPr>
        <w:t>de</w:t>
      </w:r>
      <w:r w:rsidR="00811C78">
        <w:rPr>
          <w:sz w:val="20"/>
          <w:szCs w:val="20"/>
          <w:lang w:val="en-US"/>
        </w:rPr>
        <w:t>skr</w:t>
      </w:r>
      <w:r>
        <w:rPr>
          <w:sz w:val="20"/>
          <w:szCs w:val="20"/>
        </w:rPr>
        <w:t>iptif</w:t>
      </w:r>
      <w:r>
        <w:rPr>
          <w:sz w:val="20"/>
          <w:szCs w:val="20"/>
          <w:lang w:val="en-US"/>
        </w:rPr>
        <w:t xml:space="preserve"> </w:t>
      </w:r>
      <w:r w:rsidRPr="002F4D3B">
        <w:rPr>
          <w:sz w:val="20"/>
          <w:szCs w:val="20"/>
        </w:rPr>
        <w:t>penelitian dilakukan untuk mengetahui gambaran umum mengenai respons dari sampel penelitian terhadap kedua variabel yang diperoleh di lapangan.</w:t>
      </w:r>
      <w:r>
        <w:rPr>
          <w:sz w:val="20"/>
          <w:szCs w:val="20"/>
          <w:lang w:val="en-US"/>
        </w:rPr>
        <w:t xml:space="preserve"> Hasil penelitian</w:t>
      </w:r>
      <w:r w:rsidRPr="002F4D3B">
        <w:rPr>
          <w:sz w:val="20"/>
          <w:szCs w:val="20"/>
        </w:rPr>
        <w:t xml:space="preserve"> menunjukkan bahwa nilai minimum Kesadaran Lingkungan adalah 54 sementara </w:t>
      </w:r>
      <w:r w:rsidRPr="005D48FA">
        <w:rPr>
          <w:i/>
          <w:sz w:val="20"/>
          <w:szCs w:val="20"/>
        </w:rPr>
        <w:t>Sense of belonging</w:t>
      </w:r>
      <w:r w:rsidRPr="002F4D3B">
        <w:rPr>
          <w:sz w:val="20"/>
          <w:szCs w:val="20"/>
        </w:rPr>
        <w:t xml:space="preserve"> adalah 29. Sedangkan nilai maksimum untuk Kesadaran Lingkungan adalah 69 sementara untuk </w:t>
      </w:r>
      <w:r w:rsidRPr="005D48FA">
        <w:rPr>
          <w:i/>
          <w:sz w:val="20"/>
          <w:szCs w:val="20"/>
        </w:rPr>
        <w:t>Sense of belonging</w:t>
      </w:r>
      <w:r w:rsidRPr="002F4D3B">
        <w:rPr>
          <w:sz w:val="20"/>
          <w:szCs w:val="20"/>
        </w:rPr>
        <w:t xml:space="preserve"> adalah 62. Nilai mean untuk variabel Kesadaran Lingkungan sebesar 61,52 lalu untuk </w:t>
      </w:r>
      <w:r w:rsidRPr="005D48FA">
        <w:rPr>
          <w:i/>
          <w:sz w:val="20"/>
          <w:szCs w:val="20"/>
        </w:rPr>
        <w:t>Sense of belonging</w:t>
      </w:r>
      <w:r w:rsidRPr="002F4D3B">
        <w:rPr>
          <w:sz w:val="20"/>
          <w:szCs w:val="20"/>
        </w:rPr>
        <w:t xml:space="preserve"> sebesar 46,94. Standar deviasi untuk variabel Kesadaran Lingkungan sebesar 2,951 sementara untuk variabel </w:t>
      </w:r>
      <w:r w:rsidRPr="005D48FA">
        <w:rPr>
          <w:i/>
          <w:sz w:val="20"/>
          <w:szCs w:val="20"/>
        </w:rPr>
        <w:t>Sense of belonging</w:t>
      </w:r>
      <w:r>
        <w:rPr>
          <w:sz w:val="20"/>
          <w:szCs w:val="20"/>
        </w:rPr>
        <w:t> sebesar 6,629</w:t>
      </w:r>
      <w:r>
        <w:rPr>
          <w:sz w:val="20"/>
          <w:szCs w:val="20"/>
          <w:lang w:val="en-US"/>
        </w:rPr>
        <w:t xml:space="preserve"> seperti yang tertera pada tabel 1 di bawah ini.</w:t>
      </w:r>
    </w:p>
    <w:p w:rsidR="003B4BB0" w:rsidRPr="00BF3EDD" w:rsidRDefault="003B4BB0" w:rsidP="003B4BB0">
      <w:pPr>
        <w:pStyle w:val="Keterangan"/>
        <w:keepNext/>
        <w:spacing w:after="0"/>
        <w:jc w:val="center"/>
        <w:rPr>
          <w:sz w:val="20"/>
          <w:szCs w:val="20"/>
        </w:rPr>
      </w:pPr>
      <w:r w:rsidRPr="00BF3EDD">
        <w:rPr>
          <w:b/>
          <w:sz w:val="20"/>
          <w:szCs w:val="20"/>
        </w:rPr>
        <w:t xml:space="preserve">Table </w:t>
      </w:r>
      <w:r w:rsidRPr="00BF3EDD">
        <w:rPr>
          <w:b/>
          <w:sz w:val="20"/>
          <w:szCs w:val="20"/>
        </w:rPr>
        <w:fldChar w:fldCharType="begin"/>
      </w:r>
      <w:r w:rsidRPr="00BF3EDD">
        <w:rPr>
          <w:b/>
          <w:sz w:val="20"/>
          <w:szCs w:val="20"/>
        </w:rPr>
        <w:instrText xml:space="preserve"> SEQ Table \* ARABIC </w:instrText>
      </w:r>
      <w:r w:rsidRPr="00BF3EDD">
        <w:rPr>
          <w:b/>
          <w:sz w:val="20"/>
          <w:szCs w:val="20"/>
        </w:rPr>
        <w:fldChar w:fldCharType="separate"/>
      </w:r>
      <w:r>
        <w:rPr>
          <w:b/>
          <w:noProof/>
          <w:sz w:val="20"/>
          <w:szCs w:val="20"/>
        </w:rPr>
        <w:t>1</w:t>
      </w:r>
      <w:r w:rsidRPr="00BF3EDD">
        <w:rPr>
          <w:b/>
          <w:sz w:val="20"/>
          <w:szCs w:val="20"/>
        </w:rPr>
        <w:fldChar w:fldCharType="end"/>
      </w:r>
      <w:r w:rsidRPr="00BF3EDD">
        <w:rPr>
          <w:b/>
          <w:sz w:val="20"/>
          <w:szCs w:val="20"/>
          <w:lang w:val="en-US"/>
        </w:rPr>
        <w:t>.</w:t>
      </w:r>
      <w:r w:rsidRPr="00BF3EDD">
        <w:rPr>
          <w:sz w:val="20"/>
          <w:szCs w:val="20"/>
          <w:lang w:val="en-US"/>
        </w:rPr>
        <w:t xml:space="preserve"> Deskriptif Data Empirik</w:t>
      </w:r>
    </w:p>
    <w:tbl>
      <w:tblPr>
        <w:tblW w:w="4660" w:type="dxa"/>
        <w:jc w:val="center"/>
        <w:tblBorders>
          <w:bottom w:val="single" w:sz="4" w:space="0" w:color="auto"/>
          <w:insideH w:val="single" w:sz="4" w:space="0" w:color="auto"/>
        </w:tblBorders>
        <w:tblLook w:val="04A0" w:firstRow="1" w:lastRow="0" w:firstColumn="1" w:lastColumn="0" w:noHBand="0" w:noVBand="1"/>
      </w:tblPr>
      <w:tblGrid>
        <w:gridCol w:w="1603"/>
        <w:gridCol w:w="1599"/>
        <w:gridCol w:w="1458"/>
      </w:tblGrid>
      <w:tr w:rsidR="003B4BB0" w:rsidRPr="002F4D3B" w:rsidTr="003B4BB0">
        <w:trPr>
          <w:trHeight w:val="300"/>
          <w:jc w:val="center"/>
        </w:trPr>
        <w:tc>
          <w:tcPr>
            <w:tcW w:w="4660" w:type="dxa"/>
            <w:gridSpan w:val="3"/>
            <w:shd w:val="clear" w:color="auto" w:fill="auto"/>
            <w:vAlign w:val="center"/>
            <w:hideMark/>
          </w:tcPr>
          <w:p w:rsidR="003B4BB0" w:rsidRPr="00BF3EDD" w:rsidRDefault="003B4BB0" w:rsidP="003B4BB0">
            <w:pPr>
              <w:jc w:val="center"/>
              <w:rPr>
                <w:b/>
                <w:sz w:val="20"/>
                <w:szCs w:val="20"/>
              </w:rPr>
            </w:pPr>
            <w:r w:rsidRPr="00BF3EDD">
              <w:rPr>
                <w:b/>
                <w:sz w:val="20"/>
                <w:szCs w:val="20"/>
              </w:rPr>
              <w:t>Descriptive Statistics</w:t>
            </w:r>
          </w:p>
        </w:tc>
      </w:tr>
      <w:tr w:rsidR="003B4BB0" w:rsidRPr="002F4D3B" w:rsidTr="003B4BB0">
        <w:trPr>
          <w:trHeight w:val="570"/>
          <w:jc w:val="center"/>
        </w:trPr>
        <w:tc>
          <w:tcPr>
            <w:tcW w:w="1603" w:type="dxa"/>
            <w:shd w:val="clear" w:color="auto" w:fill="auto"/>
            <w:noWrap/>
            <w:vAlign w:val="center"/>
            <w:hideMark/>
          </w:tcPr>
          <w:p w:rsidR="003B4BB0" w:rsidRPr="002F4D3B" w:rsidRDefault="003B4BB0" w:rsidP="003B4BB0">
            <w:pPr>
              <w:jc w:val="center"/>
              <w:rPr>
                <w:sz w:val="20"/>
                <w:szCs w:val="20"/>
              </w:rPr>
            </w:pPr>
          </w:p>
        </w:tc>
        <w:tc>
          <w:tcPr>
            <w:tcW w:w="1599" w:type="dxa"/>
            <w:shd w:val="clear" w:color="auto" w:fill="auto"/>
            <w:vAlign w:val="center"/>
            <w:hideMark/>
          </w:tcPr>
          <w:p w:rsidR="003B4BB0" w:rsidRPr="00BF3EDD" w:rsidRDefault="003B4BB0" w:rsidP="003B4BB0">
            <w:pPr>
              <w:jc w:val="center"/>
              <w:rPr>
                <w:b/>
                <w:sz w:val="20"/>
                <w:szCs w:val="20"/>
              </w:rPr>
            </w:pPr>
            <w:r w:rsidRPr="00BF3EDD">
              <w:rPr>
                <w:b/>
                <w:sz w:val="20"/>
                <w:szCs w:val="20"/>
              </w:rPr>
              <w:t>Kesadaran Lingkungan</w:t>
            </w:r>
          </w:p>
        </w:tc>
        <w:tc>
          <w:tcPr>
            <w:tcW w:w="1458" w:type="dxa"/>
            <w:shd w:val="clear" w:color="auto" w:fill="auto"/>
            <w:vAlign w:val="center"/>
            <w:hideMark/>
          </w:tcPr>
          <w:p w:rsidR="003B4BB0" w:rsidRPr="00BF3EDD" w:rsidRDefault="003B4BB0" w:rsidP="003B4BB0">
            <w:pPr>
              <w:jc w:val="center"/>
              <w:rPr>
                <w:b/>
                <w:sz w:val="20"/>
                <w:szCs w:val="20"/>
              </w:rPr>
            </w:pPr>
            <w:r w:rsidRPr="005D48FA">
              <w:rPr>
                <w:b/>
                <w:i/>
                <w:sz w:val="20"/>
                <w:szCs w:val="20"/>
              </w:rPr>
              <w:t>Sense of belonging</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Valid</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172</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172</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Missing</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0</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0</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Mean</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61.529</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46.942</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Std. Deviation</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2.951</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6.629</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Minimum</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54.000</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29.000</w:t>
            </w:r>
          </w:p>
        </w:tc>
      </w:tr>
      <w:tr w:rsidR="003B4BB0" w:rsidRPr="002F4D3B" w:rsidTr="003B4BB0">
        <w:trPr>
          <w:trHeight w:val="315"/>
          <w:jc w:val="center"/>
        </w:trPr>
        <w:tc>
          <w:tcPr>
            <w:tcW w:w="1603" w:type="dxa"/>
            <w:shd w:val="clear" w:color="auto" w:fill="auto"/>
            <w:noWrap/>
            <w:vAlign w:val="center"/>
            <w:hideMark/>
          </w:tcPr>
          <w:p w:rsidR="003B4BB0" w:rsidRPr="00BF3EDD" w:rsidRDefault="003B4BB0" w:rsidP="003B4BB0">
            <w:pPr>
              <w:rPr>
                <w:b/>
                <w:sz w:val="20"/>
                <w:szCs w:val="20"/>
              </w:rPr>
            </w:pPr>
            <w:r w:rsidRPr="00BF3EDD">
              <w:rPr>
                <w:b/>
                <w:sz w:val="20"/>
                <w:szCs w:val="20"/>
              </w:rPr>
              <w:t>Maximum</w:t>
            </w:r>
          </w:p>
        </w:tc>
        <w:tc>
          <w:tcPr>
            <w:tcW w:w="1599" w:type="dxa"/>
            <w:shd w:val="clear" w:color="auto" w:fill="auto"/>
            <w:vAlign w:val="center"/>
            <w:hideMark/>
          </w:tcPr>
          <w:p w:rsidR="003B4BB0" w:rsidRPr="002F4D3B" w:rsidRDefault="003B4BB0" w:rsidP="003B4BB0">
            <w:pPr>
              <w:jc w:val="center"/>
              <w:rPr>
                <w:sz w:val="20"/>
                <w:szCs w:val="20"/>
              </w:rPr>
            </w:pPr>
            <w:r w:rsidRPr="002F4D3B">
              <w:rPr>
                <w:sz w:val="20"/>
                <w:szCs w:val="20"/>
              </w:rPr>
              <w:t>69.000</w:t>
            </w:r>
          </w:p>
        </w:tc>
        <w:tc>
          <w:tcPr>
            <w:tcW w:w="1458" w:type="dxa"/>
            <w:shd w:val="clear" w:color="auto" w:fill="auto"/>
            <w:vAlign w:val="center"/>
            <w:hideMark/>
          </w:tcPr>
          <w:p w:rsidR="003B4BB0" w:rsidRPr="002F4D3B" w:rsidRDefault="003B4BB0" w:rsidP="003B4BB0">
            <w:pPr>
              <w:jc w:val="center"/>
              <w:rPr>
                <w:sz w:val="20"/>
                <w:szCs w:val="20"/>
              </w:rPr>
            </w:pPr>
            <w:r w:rsidRPr="002F4D3B">
              <w:rPr>
                <w:sz w:val="20"/>
                <w:szCs w:val="20"/>
              </w:rPr>
              <w:t>62.000</w:t>
            </w:r>
          </w:p>
        </w:tc>
      </w:tr>
    </w:tbl>
    <w:p w:rsidR="003B4BB0" w:rsidRPr="00A00E0F" w:rsidRDefault="003B4BB0" w:rsidP="003B4BB0">
      <w:pPr>
        <w:jc w:val="both"/>
        <w:rPr>
          <w:sz w:val="20"/>
          <w:szCs w:val="20"/>
          <w:lang w:val="en-US"/>
        </w:rPr>
      </w:pPr>
    </w:p>
    <w:p w:rsidR="003B4BB0" w:rsidRPr="00BF3EDD" w:rsidRDefault="003B4BB0" w:rsidP="003B4BB0">
      <w:pPr>
        <w:pStyle w:val="DaftarParagraf"/>
        <w:ind w:left="426"/>
        <w:rPr>
          <w:b/>
          <w:sz w:val="20"/>
          <w:szCs w:val="20"/>
          <w:lang w:val="en-ID"/>
        </w:rPr>
      </w:pPr>
    </w:p>
    <w:p w:rsidR="003B4BB0" w:rsidRDefault="003B4BB0" w:rsidP="003B4BB0">
      <w:pPr>
        <w:pStyle w:val="DaftarParagraf"/>
        <w:numPr>
          <w:ilvl w:val="0"/>
          <w:numId w:val="5"/>
        </w:numPr>
        <w:ind w:left="426"/>
        <w:rPr>
          <w:b/>
          <w:sz w:val="20"/>
          <w:szCs w:val="20"/>
          <w:lang w:val="en-ID"/>
        </w:rPr>
      </w:pPr>
      <w:r>
        <w:rPr>
          <w:b/>
          <w:sz w:val="20"/>
          <w:szCs w:val="20"/>
          <w:lang w:val="en-ID"/>
        </w:rPr>
        <w:t>Kategorisasi</w:t>
      </w:r>
    </w:p>
    <w:tbl>
      <w:tblPr>
        <w:tblpPr w:leftFromText="180" w:rightFromText="180" w:vertAnchor="text" w:horzAnchor="page" w:tblpX="6276" w:tblpY="3403"/>
        <w:tblW w:w="2842" w:type="dxa"/>
        <w:tblLook w:val="04A0" w:firstRow="1" w:lastRow="0" w:firstColumn="1" w:lastColumn="0" w:noHBand="0" w:noVBand="1"/>
      </w:tblPr>
      <w:tblGrid>
        <w:gridCol w:w="1889"/>
        <w:gridCol w:w="953"/>
      </w:tblGrid>
      <w:tr w:rsidR="00C139F8" w:rsidRPr="002F4D3B" w:rsidTr="00C139F8">
        <w:trPr>
          <w:trHeight w:val="320"/>
        </w:trPr>
        <w:tc>
          <w:tcPr>
            <w:tcW w:w="2842" w:type="dxa"/>
            <w:gridSpan w:val="2"/>
            <w:tcBorders>
              <w:top w:val="nil"/>
              <w:left w:val="nil"/>
              <w:bottom w:val="nil"/>
              <w:right w:val="nil"/>
            </w:tcBorders>
            <w:shd w:val="clear" w:color="000000" w:fill="366092"/>
            <w:noWrap/>
            <w:vAlign w:val="center"/>
            <w:hideMark/>
          </w:tcPr>
          <w:p w:rsidR="00C139F8" w:rsidRPr="00BF3EDD" w:rsidRDefault="00C139F8" w:rsidP="00C139F8">
            <w:pPr>
              <w:jc w:val="center"/>
              <w:rPr>
                <w:b/>
                <w:sz w:val="20"/>
                <w:szCs w:val="20"/>
              </w:rPr>
            </w:pPr>
            <w:r>
              <w:rPr>
                <w:b/>
                <w:i/>
                <w:color w:val="FFFFFF" w:themeColor="background1"/>
                <w:sz w:val="20"/>
                <w:szCs w:val="20"/>
                <w:lang w:val="en-US"/>
              </w:rPr>
              <w:t>S</w:t>
            </w:r>
            <w:r w:rsidRPr="005D48FA">
              <w:rPr>
                <w:b/>
                <w:i/>
                <w:color w:val="FFFFFF" w:themeColor="background1"/>
                <w:sz w:val="20"/>
                <w:szCs w:val="20"/>
              </w:rPr>
              <w:t>ENSE OF BELONGING</w:t>
            </w:r>
          </w:p>
        </w:tc>
      </w:tr>
      <w:tr w:rsidR="00C139F8" w:rsidRPr="002F4D3B" w:rsidTr="00C139F8">
        <w:trPr>
          <w:trHeight w:val="320"/>
        </w:trPr>
        <w:tc>
          <w:tcPr>
            <w:tcW w:w="1889" w:type="dxa"/>
            <w:tcBorders>
              <w:top w:val="nil"/>
              <w:left w:val="nil"/>
              <w:bottom w:val="nil"/>
              <w:right w:val="nil"/>
            </w:tcBorders>
            <w:shd w:val="clear" w:color="000000" w:fill="95B3D7"/>
            <w:noWrap/>
            <w:vAlign w:val="center"/>
            <w:hideMark/>
          </w:tcPr>
          <w:p w:rsidR="00C139F8" w:rsidRPr="00BF3EDD" w:rsidRDefault="00C139F8" w:rsidP="00C139F8">
            <w:pPr>
              <w:rPr>
                <w:b/>
                <w:sz w:val="20"/>
                <w:szCs w:val="20"/>
              </w:rPr>
            </w:pPr>
            <w:r w:rsidRPr="00BF3EDD">
              <w:rPr>
                <w:b/>
                <w:sz w:val="20"/>
                <w:szCs w:val="20"/>
              </w:rPr>
              <w:t>Rendah</w:t>
            </w:r>
          </w:p>
        </w:tc>
        <w:tc>
          <w:tcPr>
            <w:tcW w:w="952" w:type="dxa"/>
            <w:tcBorders>
              <w:top w:val="nil"/>
              <w:left w:val="nil"/>
              <w:bottom w:val="nil"/>
              <w:right w:val="nil"/>
            </w:tcBorders>
            <w:shd w:val="clear" w:color="000000" w:fill="FFFFFF"/>
            <w:noWrap/>
            <w:vAlign w:val="center"/>
            <w:hideMark/>
          </w:tcPr>
          <w:p w:rsidR="00C139F8" w:rsidRPr="002F4D3B" w:rsidRDefault="00C139F8" w:rsidP="00C139F8">
            <w:pPr>
              <w:rPr>
                <w:sz w:val="20"/>
                <w:szCs w:val="20"/>
              </w:rPr>
            </w:pPr>
            <w:r w:rsidRPr="002F4D3B">
              <w:rPr>
                <w:sz w:val="20"/>
                <w:szCs w:val="20"/>
              </w:rPr>
              <w:t>26</w:t>
            </w:r>
          </w:p>
        </w:tc>
      </w:tr>
      <w:tr w:rsidR="00C139F8" w:rsidRPr="002F4D3B" w:rsidTr="00C139F8">
        <w:trPr>
          <w:trHeight w:val="320"/>
        </w:trPr>
        <w:tc>
          <w:tcPr>
            <w:tcW w:w="1889" w:type="dxa"/>
            <w:tcBorders>
              <w:top w:val="nil"/>
              <w:left w:val="nil"/>
              <w:bottom w:val="nil"/>
              <w:right w:val="nil"/>
            </w:tcBorders>
            <w:shd w:val="clear" w:color="000000" w:fill="95B3D7"/>
            <w:noWrap/>
            <w:vAlign w:val="center"/>
            <w:hideMark/>
          </w:tcPr>
          <w:p w:rsidR="00C139F8" w:rsidRPr="00BF3EDD" w:rsidRDefault="00C139F8" w:rsidP="00C139F8">
            <w:pPr>
              <w:rPr>
                <w:b/>
                <w:sz w:val="20"/>
                <w:szCs w:val="20"/>
              </w:rPr>
            </w:pPr>
            <w:r w:rsidRPr="00BF3EDD">
              <w:rPr>
                <w:b/>
                <w:sz w:val="20"/>
                <w:szCs w:val="20"/>
              </w:rPr>
              <w:t>Sedang</w:t>
            </w:r>
          </w:p>
        </w:tc>
        <w:tc>
          <w:tcPr>
            <w:tcW w:w="952" w:type="dxa"/>
            <w:tcBorders>
              <w:top w:val="nil"/>
              <w:left w:val="nil"/>
              <w:bottom w:val="nil"/>
              <w:right w:val="nil"/>
            </w:tcBorders>
            <w:shd w:val="clear" w:color="000000" w:fill="FFFFFF"/>
            <w:noWrap/>
            <w:vAlign w:val="center"/>
            <w:hideMark/>
          </w:tcPr>
          <w:p w:rsidR="00C139F8" w:rsidRPr="002F4D3B" w:rsidRDefault="00C139F8" w:rsidP="00C139F8">
            <w:pPr>
              <w:rPr>
                <w:sz w:val="20"/>
                <w:szCs w:val="20"/>
              </w:rPr>
            </w:pPr>
            <w:r w:rsidRPr="002F4D3B">
              <w:rPr>
                <w:sz w:val="20"/>
                <w:szCs w:val="20"/>
              </w:rPr>
              <w:t>127</w:t>
            </w:r>
          </w:p>
        </w:tc>
      </w:tr>
      <w:tr w:rsidR="00C139F8" w:rsidRPr="002F4D3B" w:rsidTr="00C139F8">
        <w:trPr>
          <w:trHeight w:val="320"/>
        </w:trPr>
        <w:tc>
          <w:tcPr>
            <w:tcW w:w="1889" w:type="dxa"/>
            <w:tcBorders>
              <w:top w:val="nil"/>
              <w:left w:val="nil"/>
              <w:bottom w:val="nil"/>
              <w:right w:val="nil"/>
            </w:tcBorders>
            <w:shd w:val="clear" w:color="000000" w:fill="95B3D7"/>
            <w:noWrap/>
            <w:vAlign w:val="center"/>
            <w:hideMark/>
          </w:tcPr>
          <w:p w:rsidR="00C139F8" w:rsidRPr="00BF3EDD" w:rsidRDefault="00C139F8" w:rsidP="00C139F8">
            <w:pPr>
              <w:rPr>
                <w:b/>
                <w:sz w:val="20"/>
                <w:szCs w:val="20"/>
              </w:rPr>
            </w:pPr>
            <w:r w:rsidRPr="00BF3EDD">
              <w:rPr>
                <w:b/>
                <w:sz w:val="20"/>
                <w:szCs w:val="20"/>
              </w:rPr>
              <w:t>Tinggi</w:t>
            </w:r>
          </w:p>
        </w:tc>
        <w:tc>
          <w:tcPr>
            <w:tcW w:w="952" w:type="dxa"/>
            <w:tcBorders>
              <w:top w:val="nil"/>
              <w:left w:val="nil"/>
              <w:bottom w:val="nil"/>
              <w:right w:val="nil"/>
            </w:tcBorders>
            <w:shd w:val="clear" w:color="000000" w:fill="FFFFFF"/>
            <w:noWrap/>
            <w:vAlign w:val="center"/>
            <w:hideMark/>
          </w:tcPr>
          <w:p w:rsidR="00C139F8" w:rsidRPr="002F4D3B" w:rsidRDefault="00C139F8" w:rsidP="00C139F8">
            <w:pPr>
              <w:rPr>
                <w:sz w:val="20"/>
                <w:szCs w:val="20"/>
              </w:rPr>
            </w:pPr>
            <w:r w:rsidRPr="002F4D3B">
              <w:rPr>
                <w:sz w:val="20"/>
                <w:szCs w:val="20"/>
              </w:rPr>
              <w:t>19</w:t>
            </w:r>
          </w:p>
        </w:tc>
      </w:tr>
    </w:tbl>
    <w:p w:rsidR="003B4BB0" w:rsidRPr="00BF3EDD" w:rsidRDefault="003B4BB0" w:rsidP="003B4BB0">
      <w:pPr>
        <w:rPr>
          <w:sz w:val="20"/>
          <w:szCs w:val="20"/>
        </w:rPr>
      </w:pPr>
      <w:r w:rsidRPr="002F4D3B">
        <w:rPr>
          <w:noProof/>
          <w:lang w:val="en-US" w:eastAsia="en-US"/>
        </w:rPr>
        <w:drawing>
          <wp:inline distT="0" distB="0" distL="0" distR="0" wp14:anchorId="1FFD5B7D" wp14:editId="55AB99E8">
            <wp:extent cx="2950234" cy="2085975"/>
            <wp:effectExtent l="0" t="0" r="254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BF3EDD">
        <w:rPr>
          <w:sz w:val="20"/>
          <w:szCs w:val="20"/>
        </w:rPr>
        <w:t xml:space="preserve">  </w:t>
      </w:r>
      <w:r w:rsidRPr="002F4D3B">
        <w:rPr>
          <w:noProof/>
          <w:lang w:val="en-US" w:eastAsia="en-US"/>
        </w:rPr>
        <w:drawing>
          <wp:anchor distT="0" distB="0" distL="114300" distR="114300" simplePos="0" relativeHeight="251658240" behindDoc="1" locked="0" layoutInCell="1" allowOverlap="1">
            <wp:simplePos x="0" y="0"/>
            <wp:positionH relativeFrom="column">
              <wp:posOffset>3020060</wp:posOffset>
            </wp:positionH>
            <wp:positionV relativeFrom="paragraph">
              <wp:posOffset>2540</wp:posOffset>
            </wp:positionV>
            <wp:extent cx="2872105" cy="2085975"/>
            <wp:effectExtent l="0" t="0" r="4445" b="0"/>
            <wp:wrapNone/>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tbl>
      <w:tblPr>
        <w:tblpPr w:leftFromText="180" w:rightFromText="180" w:vertAnchor="text" w:tblpY="1"/>
        <w:tblOverlap w:val="never"/>
        <w:tblW w:w="3640" w:type="dxa"/>
        <w:tblLook w:val="04A0" w:firstRow="1" w:lastRow="0" w:firstColumn="1" w:lastColumn="0" w:noHBand="0" w:noVBand="1"/>
      </w:tblPr>
      <w:tblGrid>
        <w:gridCol w:w="2239"/>
        <w:gridCol w:w="1401"/>
      </w:tblGrid>
      <w:tr w:rsidR="003B4BB0" w:rsidRPr="002F4D3B" w:rsidTr="00C139F8">
        <w:trPr>
          <w:trHeight w:val="340"/>
        </w:trPr>
        <w:tc>
          <w:tcPr>
            <w:tcW w:w="3640" w:type="dxa"/>
            <w:gridSpan w:val="2"/>
            <w:tcBorders>
              <w:top w:val="nil"/>
              <w:left w:val="nil"/>
              <w:bottom w:val="nil"/>
              <w:right w:val="nil"/>
            </w:tcBorders>
            <w:shd w:val="clear" w:color="000000" w:fill="366092"/>
            <w:noWrap/>
            <w:vAlign w:val="center"/>
            <w:hideMark/>
          </w:tcPr>
          <w:p w:rsidR="003B4BB0" w:rsidRPr="00BF3EDD" w:rsidRDefault="003B4BB0" w:rsidP="00BA2A97">
            <w:pPr>
              <w:jc w:val="center"/>
              <w:rPr>
                <w:b/>
                <w:sz w:val="20"/>
                <w:szCs w:val="20"/>
              </w:rPr>
            </w:pPr>
            <w:r w:rsidRPr="00BF3EDD">
              <w:rPr>
                <w:b/>
                <w:color w:val="FFFFFF" w:themeColor="background1"/>
                <w:sz w:val="20"/>
                <w:szCs w:val="20"/>
              </w:rPr>
              <w:t>KESADARAN LINGKUNGAN</w:t>
            </w:r>
          </w:p>
        </w:tc>
      </w:tr>
      <w:tr w:rsidR="003B4BB0" w:rsidRPr="002F4D3B" w:rsidTr="00C139F8">
        <w:trPr>
          <w:trHeight w:val="340"/>
        </w:trPr>
        <w:tc>
          <w:tcPr>
            <w:tcW w:w="2239" w:type="dxa"/>
            <w:tcBorders>
              <w:top w:val="nil"/>
              <w:left w:val="nil"/>
              <w:bottom w:val="nil"/>
              <w:right w:val="nil"/>
            </w:tcBorders>
            <w:shd w:val="clear" w:color="000000" w:fill="95B3D7"/>
            <w:noWrap/>
            <w:vAlign w:val="center"/>
            <w:hideMark/>
          </w:tcPr>
          <w:p w:rsidR="003B4BB0" w:rsidRPr="00BF3EDD" w:rsidRDefault="003B4BB0" w:rsidP="00BA2A97">
            <w:pPr>
              <w:rPr>
                <w:b/>
                <w:sz w:val="20"/>
                <w:szCs w:val="20"/>
              </w:rPr>
            </w:pPr>
            <w:r w:rsidRPr="00BF3EDD">
              <w:rPr>
                <w:b/>
                <w:sz w:val="20"/>
                <w:szCs w:val="20"/>
              </w:rPr>
              <w:t>Rendah</w:t>
            </w:r>
          </w:p>
        </w:tc>
        <w:tc>
          <w:tcPr>
            <w:tcW w:w="1401" w:type="dxa"/>
            <w:tcBorders>
              <w:top w:val="nil"/>
              <w:left w:val="nil"/>
              <w:bottom w:val="nil"/>
              <w:right w:val="nil"/>
            </w:tcBorders>
            <w:shd w:val="clear" w:color="000000" w:fill="FFFFFF"/>
            <w:noWrap/>
            <w:vAlign w:val="center"/>
            <w:hideMark/>
          </w:tcPr>
          <w:p w:rsidR="003B4BB0" w:rsidRPr="002F4D3B" w:rsidRDefault="003B4BB0" w:rsidP="00BA2A97">
            <w:pPr>
              <w:rPr>
                <w:sz w:val="20"/>
                <w:szCs w:val="20"/>
              </w:rPr>
            </w:pPr>
            <w:r w:rsidRPr="002F4D3B">
              <w:rPr>
                <w:sz w:val="20"/>
                <w:szCs w:val="20"/>
              </w:rPr>
              <w:t>33</w:t>
            </w:r>
          </w:p>
        </w:tc>
      </w:tr>
      <w:tr w:rsidR="003B4BB0" w:rsidRPr="002F4D3B" w:rsidTr="00C139F8">
        <w:trPr>
          <w:trHeight w:val="340"/>
        </w:trPr>
        <w:tc>
          <w:tcPr>
            <w:tcW w:w="2239" w:type="dxa"/>
            <w:tcBorders>
              <w:top w:val="nil"/>
              <w:left w:val="nil"/>
              <w:bottom w:val="nil"/>
              <w:right w:val="nil"/>
            </w:tcBorders>
            <w:shd w:val="clear" w:color="000000" w:fill="95B3D7"/>
            <w:noWrap/>
            <w:vAlign w:val="center"/>
            <w:hideMark/>
          </w:tcPr>
          <w:p w:rsidR="003B4BB0" w:rsidRPr="00BF3EDD" w:rsidRDefault="003B4BB0" w:rsidP="00BA2A97">
            <w:pPr>
              <w:rPr>
                <w:b/>
                <w:sz w:val="20"/>
                <w:szCs w:val="20"/>
              </w:rPr>
            </w:pPr>
            <w:r w:rsidRPr="00BF3EDD">
              <w:rPr>
                <w:b/>
                <w:sz w:val="20"/>
                <w:szCs w:val="20"/>
              </w:rPr>
              <w:t>Sedang</w:t>
            </w:r>
          </w:p>
        </w:tc>
        <w:tc>
          <w:tcPr>
            <w:tcW w:w="1401" w:type="dxa"/>
            <w:tcBorders>
              <w:top w:val="nil"/>
              <w:left w:val="nil"/>
              <w:bottom w:val="nil"/>
              <w:right w:val="nil"/>
            </w:tcBorders>
            <w:shd w:val="clear" w:color="000000" w:fill="FFFFFF"/>
            <w:noWrap/>
            <w:vAlign w:val="center"/>
            <w:hideMark/>
          </w:tcPr>
          <w:p w:rsidR="003B4BB0" w:rsidRPr="00E3725E" w:rsidRDefault="003B4BB0" w:rsidP="00BA2A97">
            <w:pPr>
              <w:rPr>
                <w:sz w:val="20"/>
                <w:szCs w:val="20"/>
                <w:lang w:val="en-US"/>
              </w:rPr>
            </w:pPr>
            <w:r>
              <w:rPr>
                <w:sz w:val="20"/>
                <w:szCs w:val="20"/>
              </w:rPr>
              <w:t>1</w:t>
            </w:r>
            <w:r>
              <w:rPr>
                <w:sz w:val="20"/>
                <w:szCs w:val="20"/>
                <w:lang w:val="en-US"/>
              </w:rPr>
              <w:t>12</w:t>
            </w:r>
          </w:p>
        </w:tc>
      </w:tr>
      <w:tr w:rsidR="003B4BB0" w:rsidRPr="002F4D3B" w:rsidTr="00C139F8">
        <w:trPr>
          <w:trHeight w:val="340"/>
        </w:trPr>
        <w:tc>
          <w:tcPr>
            <w:tcW w:w="2239" w:type="dxa"/>
            <w:tcBorders>
              <w:top w:val="nil"/>
              <w:left w:val="nil"/>
              <w:bottom w:val="nil"/>
              <w:right w:val="nil"/>
            </w:tcBorders>
            <w:shd w:val="clear" w:color="000000" w:fill="95B3D7"/>
            <w:noWrap/>
            <w:vAlign w:val="center"/>
            <w:hideMark/>
          </w:tcPr>
          <w:p w:rsidR="003B4BB0" w:rsidRPr="00BF3EDD" w:rsidRDefault="003B4BB0" w:rsidP="00BA2A97">
            <w:pPr>
              <w:rPr>
                <w:b/>
                <w:sz w:val="20"/>
                <w:szCs w:val="20"/>
              </w:rPr>
            </w:pPr>
            <w:r w:rsidRPr="00BF3EDD">
              <w:rPr>
                <w:b/>
                <w:sz w:val="20"/>
                <w:szCs w:val="20"/>
              </w:rPr>
              <w:t>Tinggi</w:t>
            </w:r>
          </w:p>
        </w:tc>
        <w:tc>
          <w:tcPr>
            <w:tcW w:w="1401" w:type="dxa"/>
            <w:tcBorders>
              <w:top w:val="nil"/>
              <w:left w:val="nil"/>
              <w:bottom w:val="nil"/>
              <w:right w:val="nil"/>
            </w:tcBorders>
            <w:shd w:val="clear" w:color="000000" w:fill="FFFFFF"/>
            <w:noWrap/>
            <w:vAlign w:val="center"/>
            <w:hideMark/>
          </w:tcPr>
          <w:p w:rsidR="003B4BB0" w:rsidRPr="002F4D3B" w:rsidRDefault="003B4BB0" w:rsidP="00BA2A97">
            <w:pPr>
              <w:rPr>
                <w:sz w:val="20"/>
                <w:szCs w:val="20"/>
              </w:rPr>
            </w:pPr>
            <w:r w:rsidRPr="002F4D3B">
              <w:rPr>
                <w:sz w:val="20"/>
                <w:szCs w:val="20"/>
              </w:rPr>
              <w:t>27</w:t>
            </w:r>
          </w:p>
        </w:tc>
      </w:tr>
    </w:tbl>
    <w:p w:rsidR="003B4BB0" w:rsidRDefault="003B4BB0" w:rsidP="003B4BB0">
      <w:pPr>
        <w:rPr>
          <w:sz w:val="20"/>
          <w:szCs w:val="20"/>
          <w:lang w:val="en-US"/>
        </w:rPr>
      </w:pPr>
    </w:p>
    <w:p w:rsidR="00BA2A97" w:rsidRDefault="00BA2A97" w:rsidP="003B4BB0">
      <w:pPr>
        <w:rPr>
          <w:sz w:val="20"/>
          <w:szCs w:val="20"/>
          <w:lang w:val="en-US"/>
        </w:rPr>
      </w:pPr>
    </w:p>
    <w:p w:rsidR="00BA2A97" w:rsidRDefault="00BA2A97" w:rsidP="003B4BB0">
      <w:pPr>
        <w:rPr>
          <w:sz w:val="20"/>
          <w:szCs w:val="20"/>
          <w:lang w:val="en-US"/>
        </w:rPr>
      </w:pPr>
    </w:p>
    <w:p w:rsidR="00BA2A97" w:rsidRDefault="00BA2A97" w:rsidP="00BA2A97">
      <w:pPr>
        <w:jc w:val="right"/>
        <w:rPr>
          <w:sz w:val="20"/>
          <w:szCs w:val="20"/>
          <w:lang w:val="en-US"/>
        </w:rPr>
      </w:pPr>
    </w:p>
    <w:p w:rsidR="003B4BB0" w:rsidRPr="00BF3EDD" w:rsidRDefault="003B4BB0" w:rsidP="003B4BB0">
      <w:pPr>
        <w:rPr>
          <w:sz w:val="20"/>
          <w:szCs w:val="20"/>
          <w:lang w:val="en-US"/>
        </w:rPr>
      </w:pPr>
    </w:p>
    <w:p w:rsidR="00C139F8" w:rsidRPr="00C139F8" w:rsidRDefault="00C139F8" w:rsidP="00C139F8">
      <w:pPr>
        <w:rPr>
          <w:b/>
          <w:sz w:val="20"/>
          <w:szCs w:val="20"/>
          <w:lang w:val="en-ID"/>
        </w:rPr>
      </w:pPr>
    </w:p>
    <w:p w:rsidR="00C139F8" w:rsidRDefault="00C139F8" w:rsidP="00C139F8">
      <w:pPr>
        <w:pStyle w:val="DaftarParagraf"/>
        <w:ind w:left="426"/>
        <w:rPr>
          <w:b/>
          <w:sz w:val="20"/>
          <w:szCs w:val="20"/>
          <w:lang w:val="en-ID"/>
        </w:rPr>
      </w:pPr>
    </w:p>
    <w:p w:rsidR="00C139F8" w:rsidRDefault="00C139F8" w:rsidP="00C139F8">
      <w:pPr>
        <w:pStyle w:val="DaftarParagraf"/>
        <w:ind w:left="426"/>
        <w:rPr>
          <w:b/>
          <w:sz w:val="20"/>
          <w:szCs w:val="20"/>
          <w:lang w:val="en-ID"/>
        </w:rPr>
      </w:pPr>
    </w:p>
    <w:p w:rsidR="00C139F8" w:rsidRDefault="00C139F8" w:rsidP="00C139F8">
      <w:pPr>
        <w:pStyle w:val="DaftarParagraf"/>
        <w:ind w:left="426"/>
        <w:rPr>
          <w:b/>
          <w:sz w:val="20"/>
          <w:szCs w:val="20"/>
          <w:lang w:val="en-ID"/>
        </w:rPr>
      </w:pPr>
    </w:p>
    <w:p w:rsidR="00C139F8" w:rsidRDefault="00C139F8" w:rsidP="00C139F8">
      <w:pPr>
        <w:pStyle w:val="DaftarParagraf"/>
        <w:ind w:left="426"/>
        <w:rPr>
          <w:b/>
          <w:sz w:val="20"/>
          <w:szCs w:val="20"/>
          <w:lang w:val="en-ID"/>
        </w:rPr>
      </w:pPr>
    </w:p>
    <w:p w:rsidR="003B4BB0" w:rsidRPr="00C139F8" w:rsidRDefault="00C139F8" w:rsidP="00C139F8">
      <w:pPr>
        <w:pStyle w:val="DaftarParagraf"/>
        <w:ind w:left="426"/>
        <w:rPr>
          <w:b/>
          <w:sz w:val="20"/>
          <w:szCs w:val="20"/>
          <w:lang w:val="en-ID"/>
        </w:rPr>
      </w:pPr>
      <w:r>
        <w:rPr>
          <w:b/>
          <w:sz w:val="20"/>
          <w:szCs w:val="20"/>
          <w:lang w:val="en-ID"/>
        </w:rPr>
        <w:t xml:space="preserve">C. </w:t>
      </w:r>
      <w:r w:rsidR="003B4BB0" w:rsidRPr="00C139F8">
        <w:rPr>
          <w:b/>
          <w:sz w:val="20"/>
          <w:szCs w:val="20"/>
          <w:lang w:val="en-ID"/>
        </w:rPr>
        <w:t>Uji Asumsi</w:t>
      </w:r>
    </w:p>
    <w:p w:rsidR="003B4BB0" w:rsidRDefault="003B4BB0" w:rsidP="003B4BB0">
      <w:pPr>
        <w:pStyle w:val="DaftarParagraf"/>
        <w:ind w:left="426" w:firstLine="283"/>
        <w:jc w:val="both"/>
        <w:rPr>
          <w:sz w:val="20"/>
          <w:szCs w:val="20"/>
          <w:lang w:val="en-US"/>
        </w:rPr>
      </w:pPr>
      <w:r>
        <w:rPr>
          <w:sz w:val="20"/>
          <w:szCs w:val="20"/>
          <w:lang w:val="en-US"/>
        </w:rPr>
        <w:t>Dilakukannya u</w:t>
      </w:r>
      <w:r w:rsidRPr="002F4D3B">
        <w:rPr>
          <w:sz w:val="20"/>
          <w:szCs w:val="20"/>
        </w:rPr>
        <w:t xml:space="preserve">ji asumsi </w:t>
      </w:r>
      <w:r>
        <w:rPr>
          <w:sz w:val="20"/>
          <w:szCs w:val="20"/>
          <w:lang w:val="en-US"/>
        </w:rPr>
        <w:t xml:space="preserve">bertujuan </w:t>
      </w:r>
      <w:r w:rsidRPr="002F4D3B">
        <w:rPr>
          <w:sz w:val="20"/>
          <w:szCs w:val="20"/>
        </w:rPr>
        <w:t>untuk mengetahui apakah data yang diperoleh dapat memenuhi stan</w:t>
      </w:r>
      <w:r>
        <w:rPr>
          <w:sz w:val="20"/>
          <w:szCs w:val="20"/>
        </w:rPr>
        <w:t>dar analisis atau tidak</w:t>
      </w:r>
      <w:r>
        <w:rPr>
          <w:sz w:val="20"/>
          <w:szCs w:val="20"/>
          <w:lang w:val="en-US"/>
        </w:rPr>
        <w:t>. Uji asumsi dalam penelitian ini mencakup</w:t>
      </w:r>
      <w:r w:rsidRPr="002F4D3B">
        <w:rPr>
          <w:sz w:val="20"/>
          <w:szCs w:val="20"/>
        </w:rPr>
        <w:t xml:space="preserve"> uji normalitas, uji linieritas, uji multiko</w:t>
      </w:r>
      <w:r w:rsidR="00811C78">
        <w:rPr>
          <w:sz w:val="20"/>
          <w:szCs w:val="20"/>
        </w:rPr>
        <w:t>l</w:t>
      </w:r>
      <w:r w:rsidR="00811C78">
        <w:rPr>
          <w:sz w:val="20"/>
          <w:szCs w:val="20"/>
          <w:lang w:val="en-US"/>
        </w:rPr>
        <w:t>i</w:t>
      </w:r>
      <w:r w:rsidR="00811C78">
        <w:rPr>
          <w:sz w:val="20"/>
          <w:szCs w:val="20"/>
        </w:rPr>
        <w:t>nieritas, dan uji heteroskeda</w:t>
      </w:r>
      <w:r w:rsidR="00811C78">
        <w:rPr>
          <w:sz w:val="20"/>
          <w:szCs w:val="20"/>
          <w:lang w:val="en-US"/>
        </w:rPr>
        <w:t>s</w:t>
      </w:r>
      <w:r w:rsidRPr="002F4D3B">
        <w:rPr>
          <w:sz w:val="20"/>
          <w:szCs w:val="20"/>
        </w:rPr>
        <w:t>tisitas. Berikut hasil uji analisis dari masing-masing asumsi tersebut:</w:t>
      </w:r>
    </w:p>
    <w:p w:rsidR="003B4BB0" w:rsidRPr="00BF3EDD" w:rsidRDefault="003B4BB0" w:rsidP="003B4BB0">
      <w:pPr>
        <w:pStyle w:val="DaftarParagraf"/>
        <w:ind w:left="426" w:firstLine="283"/>
        <w:jc w:val="both"/>
        <w:rPr>
          <w:sz w:val="20"/>
          <w:szCs w:val="20"/>
          <w:lang w:val="en-US"/>
        </w:rPr>
      </w:pPr>
    </w:p>
    <w:p w:rsidR="003B4BB0" w:rsidRDefault="003B4BB0" w:rsidP="003B4BB0">
      <w:pPr>
        <w:pStyle w:val="DaftarParagraf"/>
        <w:numPr>
          <w:ilvl w:val="0"/>
          <w:numId w:val="6"/>
        </w:numPr>
        <w:jc w:val="both"/>
        <w:rPr>
          <w:b/>
          <w:sz w:val="20"/>
          <w:szCs w:val="20"/>
          <w:lang w:val="en-US"/>
        </w:rPr>
      </w:pPr>
      <w:r w:rsidRPr="00BF3EDD">
        <w:rPr>
          <w:b/>
          <w:sz w:val="20"/>
          <w:szCs w:val="20"/>
          <w:lang w:val="en-US"/>
        </w:rPr>
        <w:t>Uji Normalitas</w:t>
      </w:r>
    </w:p>
    <w:p w:rsidR="003B4BB0" w:rsidRPr="00BF3EDD" w:rsidRDefault="003B4BB0" w:rsidP="003B4BB0">
      <w:pPr>
        <w:pStyle w:val="DaftarParagraf"/>
        <w:ind w:left="426" w:firstLine="294"/>
        <w:jc w:val="both"/>
        <w:rPr>
          <w:b/>
          <w:sz w:val="20"/>
          <w:szCs w:val="20"/>
          <w:lang w:val="en-US"/>
        </w:rPr>
      </w:pPr>
      <w:r>
        <w:rPr>
          <w:sz w:val="20"/>
          <w:szCs w:val="20"/>
          <w:lang w:val="en-US"/>
        </w:rPr>
        <w:lastRenderedPageBreak/>
        <w:t>Tujuan dilakukannya u</w:t>
      </w:r>
      <w:r w:rsidRPr="002F4D3B">
        <w:rPr>
          <w:sz w:val="20"/>
          <w:szCs w:val="20"/>
        </w:rPr>
        <w:t xml:space="preserve">ji </w:t>
      </w:r>
      <w:r>
        <w:rPr>
          <w:sz w:val="20"/>
          <w:szCs w:val="20"/>
          <w:lang w:val="en-US"/>
        </w:rPr>
        <w:t>normalitas dalam penelitian ini adalah untuk mengetahui apakah data bersifat normal dan apakah sudah</w:t>
      </w:r>
      <w:r w:rsidRPr="002F4D3B">
        <w:rPr>
          <w:sz w:val="20"/>
          <w:szCs w:val="20"/>
        </w:rPr>
        <w:t xml:space="preserve"> memenuhi st</w:t>
      </w:r>
      <w:r>
        <w:rPr>
          <w:sz w:val="20"/>
          <w:szCs w:val="20"/>
        </w:rPr>
        <w:t>andar dalam analisis atau tidak</w:t>
      </w:r>
      <w:r w:rsidRPr="002F4D3B">
        <w:rPr>
          <w:sz w:val="20"/>
          <w:szCs w:val="20"/>
        </w:rPr>
        <w:t xml:space="preserve">. </w:t>
      </w:r>
      <w:r>
        <w:rPr>
          <w:sz w:val="20"/>
          <w:szCs w:val="20"/>
          <w:lang w:val="en-US"/>
        </w:rPr>
        <w:t>Hasil</w:t>
      </w:r>
      <w:r w:rsidRPr="002F4D3B">
        <w:rPr>
          <w:sz w:val="20"/>
          <w:szCs w:val="20"/>
        </w:rPr>
        <w:t xml:space="preserve"> uji </w:t>
      </w:r>
      <w:r>
        <w:rPr>
          <w:sz w:val="20"/>
          <w:szCs w:val="20"/>
          <w:lang w:val="en-US"/>
        </w:rPr>
        <w:t>normalitas</w:t>
      </w:r>
      <w:r w:rsidRPr="002F4D3B">
        <w:rPr>
          <w:sz w:val="20"/>
          <w:szCs w:val="20"/>
        </w:rPr>
        <w:t xml:space="preserve"> </w:t>
      </w:r>
      <w:r>
        <w:rPr>
          <w:sz w:val="20"/>
          <w:szCs w:val="20"/>
          <w:lang w:val="en-US"/>
        </w:rPr>
        <w:t>ditunjukkan dalam tabel di bawah ini</w:t>
      </w:r>
      <w:r w:rsidRPr="002F4D3B">
        <w:rPr>
          <w:sz w:val="20"/>
          <w:szCs w:val="20"/>
        </w:rPr>
        <w:t>:</w:t>
      </w:r>
    </w:p>
    <w:p w:rsidR="003B4BB0" w:rsidRDefault="003B4BB0" w:rsidP="003B4BB0">
      <w:pPr>
        <w:pStyle w:val="Keterangan"/>
        <w:keepNext/>
        <w:spacing w:before="0" w:after="0"/>
        <w:jc w:val="center"/>
        <w:rPr>
          <w:b/>
          <w:sz w:val="20"/>
          <w:lang w:val="en-US"/>
        </w:rPr>
      </w:pPr>
    </w:p>
    <w:p w:rsidR="003B4BB0" w:rsidRPr="005C3F67" w:rsidRDefault="003B4BB0" w:rsidP="003B4BB0">
      <w:pPr>
        <w:pStyle w:val="Keterangan"/>
        <w:keepNext/>
        <w:spacing w:before="0" w:after="0"/>
        <w:jc w:val="center"/>
        <w:rPr>
          <w:sz w:val="20"/>
        </w:rPr>
      </w:pPr>
      <w:r w:rsidRPr="005C3F67">
        <w:rPr>
          <w:b/>
          <w:sz w:val="20"/>
        </w:rPr>
        <w:t xml:space="preserve">Table </w:t>
      </w:r>
      <w:r w:rsidRPr="005C3F67">
        <w:rPr>
          <w:b/>
          <w:sz w:val="20"/>
        </w:rPr>
        <w:fldChar w:fldCharType="begin"/>
      </w:r>
      <w:r w:rsidRPr="005C3F67">
        <w:rPr>
          <w:b/>
          <w:sz w:val="20"/>
        </w:rPr>
        <w:instrText xml:space="preserve"> SEQ Table \* ARABIC </w:instrText>
      </w:r>
      <w:r w:rsidRPr="005C3F67">
        <w:rPr>
          <w:b/>
          <w:sz w:val="20"/>
        </w:rPr>
        <w:fldChar w:fldCharType="separate"/>
      </w:r>
      <w:r>
        <w:rPr>
          <w:b/>
          <w:noProof/>
          <w:sz w:val="20"/>
        </w:rPr>
        <w:t>2</w:t>
      </w:r>
      <w:r w:rsidRPr="005C3F67">
        <w:rPr>
          <w:b/>
          <w:sz w:val="20"/>
        </w:rPr>
        <w:fldChar w:fldCharType="end"/>
      </w:r>
      <w:r w:rsidRPr="005C3F67">
        <w:rPr>
          <w:b/>
          <w:sz w:val="20"/>
          <w:lang w:val="en-US"/>
        </w:rPr>
        <w:t>.</w:t>
      </w:r>
      <w:r w:rsidRPr="005C3F67">
        <w:rPr>
          <w:sz w:val="20"/>
          <w:lang w:val="en-US"/>
        </w:rPr>
        <w:t xml:space="preserve"> Hasil Uji Normalitas</w:t>
      </w:r>
    </w:p>
    <w:tbl>
      <w:tblPr>
        <w:tblW w:w="7460" w:type="dxa"/>
        <w:jc w:val="center"/>
        <w:tblBorders>
          <w:insideH w:val="single" w:sz="4" w:space="0" w:color="auto"/>
        </w:tblBorders>
        <w:tblLook w:val="04A0" w:firstRow="1" w:lastRow="0" w:firstColumn="1" w:lastColumn="0" w:noHBand="0" w:noVBand="1"/>
      </w:tblPr>
      <w:tblGrid>
        <w:gridCol w:w="2903"/>
        <w:gridCol w:w="2700"/>
        <w:gridCol w:w="1857"/>
      </w:tblGrid>
      <w:tr w:rsidR="003B4BB0" w:rsidRPr="002F4D3B" w:rsidTr="003B4BB0">
        <w:trPr>
          <w:trHeight w:val="315"/>
          <w:jc w:val="center"/>
        </w:trPr>
        <w:tc>
          <w:tcPr>
            <w:tcW w:w="7460" w:type="dxa"/>
            <w:gridSpan w:val="3"/>
            <w:shd w:val="clear" w:color="auto" w:fill="auto"/>
            <w:vAlign w:val="center"/>
            <w:hideMark/>
          </w:tcPr>
          <w:p w:rsidR="003B4BB0" w:rsidRPr="00BF3EDD" w:rsidRDefault="003B4BB0" w:rsidP="003B4BB0">
            <w:pPr>
              <w:jc w:val="center"/>
              <w:rPr>
                <w:b/>
                <w:sz w:val="20"/>
                <w:szCs w:val="20"/>
              </w:rPr>
            </w:pPr>
            <w:r w:rsidRPr="00BF3EDD">
              <w:rPr>
                <w:b/>
                <w:sz w:val="20"/>
                <w:szCs w:val="20"/>
              </w:rPr>
              <w:t>One-Sample Kolmogorov-Smirnov Test</w:t>
            </w:r>
          </w:p>
        </w:tc>
      </w:tr>
      <w:tr w:rsidR="003B4BB0" w:rsidRPr="002F4D3B" w:rsidTr="003B4BB0">
        <w:trPr>
          <w:trHeight w:val="630"/>
          <w:jc w:val="center"/>
        </w:trPr>
        <w:tc>
          <w:tcPr>
            <w:tcW w:w="5603" w:type="dxa"/>
            <w:gridSpan w:val="2"/>
            <w:shd w:val="clear" w:color="auto" w:fill="auto"/>
            <w:vAlign w:val="center"/>
            <w:hideMark/>
          </w:tcPr>
          <w:p w:rsidR="003B4BB0" w:rsidRPr="002F4D3B" w:rsidRDefault="003B4BB0" w:rsidP="003B4BB0">
            <w:pPr>
              <w:rPr>
                <w:sz w:val="20"/>
                <w:szCs w:val="20"/>
              </w:rPr>
            </w:pPr>
            <w:r w:rsidRPr="002F4D3B">
              <w:rPr>
                <w:sz w:val="20"/>
                <w:szCs w:val="20"/>
              </w:rPr>
              <w:t> </w:t>
            </w:r>
          </w:p>
        </w:tc>
        <w:tc>
          <w:tcPr>
            <w:tcW w:w="1857" w:type="dxa"/>
            <w:shd w:val="clear" w:color="auto" w:fill="auto"/>
            <w:vAlign w:val="center"/>
            <w:hideMark/>
          </w:tcPr>
          <w:p w:rsidR="003B4BB0" w:rsidRPr="00BF3EDD" w:rsidRDefault="003B4BB0" w:rsidP="003B4BB0">
            <w:pPr>
              <w:rPr>
                <w:b/>
                <w:sz w:val="20"/>
                <w:szCs w:val="20"/>
              </w:rPr>
            </w:pPr>
            <w:r w:rsidRPr="00BF3EDD">
              <w:rPr>
                <w:b/>
                <w:sz w:val="20"/>
                <w:szCs w:val="20"/>
              </w:rPr>
              <w:t>Unstandardized Residual</w:t>
            </w:r>
          </w:p>
        </w:tc>
      </w:tr>
      <w:tr w:rsidR="003B4BB0" w:rsidRPr="002F4D3B" w:rsidTr="003B4BB0">
        <w:trPr>
          <w:trHeight w:val="315"/>
          <w:jc w:val="center"/>
        </w:trPr>
        <w:tc>
          <w:tcPr>
            <w:tcW w:w="5603" w:type="dxa"/>
            <w:gridSpan w:val="2"/>
            <w:shd w:val="clear" w:color="auto" w:fill="auto"/>
            <w:vAlign w:val="center"/>
            <w:hideMark/>
          </w:tcPr>
          <w:p w:rsidR="003B4BB0" w:rsidRPr="002F4D3B" w:rsidRDefault="003B4BB0" w:rsidP="003B4BB0">
            <w:pPr>
              <w:rPr>
                <w:sz w:val="20"/>
                <w:szCs w:val="20"/>
              </w:rPr>
            </w:pPr>
            <w:r w:rsidRPr="002F4D3B">
              <w:rPr>
                <w:sz w:val="20"/>
                <w:szCs w:val="20"/>
              </w:rPr>
              <w:t>N</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172</w:t>
            </w:r>
          </w:p>
        </w:tc>
      </w:tr>
      <w:tr w:rsidR="003B4BB0" w:rsidRPr="002F4D3B" w:rsidTr="003B4BB0">
        <w:trPr>
          <w:trHeight w:val="300"/>
          <w:jc w:val="center"/>
        </w:trPr>
        <w:tc>
          <w:tcPr>
            <w:tcW w:w="2903" w:type="dxa"/>
            <w:vMerge w:val="restart"/>
            <w:shd w:val="clear" w:color="auto" w:fill="auto"/>
            <w:vAlign w:val="center"/>
            <w:hideMark/>
          </w:tcPr>
          <w:p w:rsidR="003B4BB0" w:rsidRPr="002F4D3B" w:rsidRDefault="003B4BB0" w:rsidP="003B4BB0">
            <w:pPr>
              <w:rPr>
                <w:sz w:val="20"/>
                <w:szCs w:val="20"/>
              </w:rPr>
            </w:pPr>
            <w:r w:rsidRPr="002F4D3B">
              <w:rPr>
                <w:sz w:val="20"/>
                <w:szCs w:val="20"/>
              </w:rPr>
              <w:t>Normal Parameters</w:t>
            </w:r>
            <w:r w:rsidRPr="00811C78">
              <w:rPr>
                <w:sz w:val="20"/>
                <w:szCs w:val="20"/>
                <w:vertAlign w:val="superscript"/>
              </w:rPr>
              <w:t>a</w:t>
            </w:r>
            <w:r w:rsidRPr="00BF3EDD">
              <w:rPr>
                <w:sz w:val="20"/>
                <w:szCs w:val="20"/>
                <w:vertAlign w:val="superscript"/>
              </w:rPr>
              <w:t>,b</w:t>
            </w:r>
          </w:p>
        </w:tc>
        <w:tc>
          <w:tcPr>
            <w:tcW w:w="2700" w:type="dxa"/>
            <w:shd w:val="clear" w:color="auto" w:fill="auto"/>
            <w:vAlign w:val="center"/>
            <w:hideMark/>
          </w:tcPr>
          <w:p w:rsidR="003B4BB0" w:rsidRPr="002F4D3B" w:rsidRDefault="003B4BB0" w:rsidP="003B4BB0">
            <w:pPr>
              <w:rPr>
                <w:sz w:val="20"/>
                <w:szCs w:val="20"/>
              </w:rPr>
            </w:pPr>
            <w:r w:rsidRPr="002F4D3B">
              <w:rPr>
                <w:sz w:val="20"/>
                <w:szCs w:val="20"/>
              </w:rPr>
              <w:t>Mean</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0</w:t>
            </w:r>
          </w:p>
        </w:tc>
      </w:tr>
      <w:tr w:rsidR="003B4BB0" w:rsidRPr="002F4D3B" w:rsidTr="003B4BB0">
        <w:trPr>
          <w:trHeight w:val="315"/>
          <w:jc w:val="center"/>
        </w:trPr>
        <w:tc>
          <w:tcPr>
            <w:tcW w:w="2903" w:type="dxa"/>
            <w:vMerge/>
            <w:vAlign w:val="center"/>
            <w:hideMark/>
          </w:tcPr>
          <w:p w:rsidR="003B4BB0" w:rsidRPr="002F4D3B" w:rsidRDefault="003B4BB0" w:rsidP="003B4BB0">
            <w:pPr>
              <w:rPr>
                <w:sz w:val="20"/>
                <w:szCs w:val="20"/>
              </w:rPr>
            </w:pPr>
          </w:p>
        </w:tc>
        <w:tc>
          <w:tcPr>
            <w:tcW w:w="2700" w:type="dxa"/>
            <w:shd w:val="clear" w:color="auto" w:fill="auto"/>
            <w:vAlign w:val="center"/>
            <w:hideMark/>
          </w:tcPr>
          <w:p w:rsidR="003B4BB0" w:rsidRPr="002F4D3B" w:rsidRDefault="003B4BB0" w:rsidP="003B4BB0">
            <w:pPr>
              <w:rPr>
                <w:sz w:val="20"/>
                <w:szCs w:val="20"/>
              </w:rPr>
            </w:pPr>
            <w:r w:rsidRPr="002F4D3B">
              <w:rPr>
                <w:sz w:val="20"/>
                <w:szCs w:val="20"/>
              </w:rPr>
              <w:t>Std. Deviation</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2,81566426</w:t>
            </w:r>
          </w:p>
        </w:tc>
      </w:tr>
      <w:tr w:rsidR="003B4BB0" w:rsidRPr="002F4D3B" w:rsidTr="003B4BB0">
        <w:trPr>
          <w:trHeight w:val="315"/>
          <w:jc w:val="center"/>
        </w:trPr>
        <w:tc>
          <w:tcPr>
            <w:tcW w:w="2903" w:type="dxa"/>
            <w:vMerge w:val="restart"/>
            <w:shd w:val="clear" w:color="auto" w:fill="auto"/>
            <w:vAlign w:val="center"/>
            <w:hideMark/>
          </w:tcPr>
          <w:p w:rsidR="003B4BB0" w:rsidRPr="002F4D3B" w:rsidRDefault="003B4BB0" w:rsidP="003B4BB0">
            <w:pPr>
              <w:rPr>
                <w:sz w:val="20"/>
                <w:szCs w:val="20"/>
              </w:rPr>
            </w:pPr>
            <w:r w:rsidRPr="002F4D3B">
              <w:rPr>
                <w:sz w:val="20"/>
                <w:szCs w:val="20"/>
              </w:rPr>
              <w:t>Most Extreme Differences</w:t>
            </w:r>
          </w:p>
        </w:tc>
        <w:tc>
          <w:tcPr>
            <w:tcW w:w="2700" w:type="dxa"/>
            <w:shd w:val="clear" w:color="auto" w:fill="auto"/>
            <w:vAlign w:val="center"/>
            <w:hideMark/>
          </w:tcPr>
          <w:p w:rsidR="003B4BB0" w:rsidRPr="002F4D3B" w:rsidRDefault="003B4BB0" w:rsidP="003B4BB0">
            <w:pPr>
              <w:rPr>
                <w:sz w:val="20"/>
                <w:szCs w:val="20"/>
              </w:rPr>
            </w:pPr>
            <w:r w:rsidRPr="002F4D3B">
              <w:rPr>
                <w:sz w:val="20"/>
                <w:szCs w:val="20"/>
              </w:rPr>
              <w:t>Absolute</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0,051</w:t>
            </w:r>
          </w:p>
        </w:tc>
      </w:tr>
      <w:tr w:rsidR="003B4BB0" w:rsidRPr="002F4D3B" w:rsidTr="003B4BB0">
        <w:trPr>
          <w:trHeight w:val="315"/>
          <w:jc w:val="center"/>
        </w:trPr>
        <w:tc>
          <w:tcPr>
            <w:tcW w:w="2903" w:type="dxa"/>
            <w:vMerge/>
            <w:vAlign w:val="center"/>
            <w:hideMark/>
          </w:tcPr>
          <w:p w:rsidR="003B4BB0" w:rsidRPr="002F4D3B" w:rsidRDefault="003B4BB0" w:rsidP="003B4BB0">
            <w:pPr>
              <w:rPr>
                <w:sz w:val="20"/>
                <w:szCs w:val="20"/>
              </w:rPr>
            </w:pPr>
          </w:p>
        </w:tc>
        <w:tc>
          <w:tcPr>
            <w:tcW w:w="2700" w:type="dxa"/>
            <w:shd w:val="clear" w:color="auto" w:fill="auto"/>
            <w:vAlign w:val="center"/>
            <w:hideMark/>
          </w:tcPr>
          <w:p w:rsidR="003B4BB0" w:rsidRPr="002F4D3B" w:rsidRDefault="003B4BB0" w:rsidP="003B4BB0">
            <w:pPr>
              <w:rPr>
                <w:sz w:val="20"/>
                <w:szCs w:val="20"/>
              </w:rPr>
            </w:pPr>
            <w:r w:rsidRPr="002F4D3B">
              <w:rPr>
                <w:sz w:val="20"/>
                <w:szCs w:val="20"/>
              </w:rPr>
              <w:t>Positive</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0,051</w:t>
            </w:r>
          </w:p>
        </w:tc>
      </w:tr>
      <w:tr w:rsidR="003B4BB0" w:rsidRPr="002F4D3B" w:rsidTr="003B4BB0">
        <w:trPr>
          <w:trHeight w:val="315"/>
          <w:jc w:val="center"/>
        </w:trPr>
        <w:tc>
          <w:tcPr>
            <w:tcW w:w="2903" w:type="dxa"/>
            <w:vMerge/>
            <w:vAlign w:val="center"/>
            <w:hideMark/>
          </w:tcPr>
          <w:p w:rsidR="003B4BB0" w:rsidRPr="002F4D3B" w:rsidRDefault="003B4BB0" w:rsidP="003B4BB0">
            <w:pPr>
              <w:rPr>
                <w:sz w:val="20"/>
                <w:szCs w:val="20"/>
              </w:rPr>
            </w:pPr>
          </w:p>
        </w:tc>
        <w:tc>
          <w:tcPr>
            <w:tcW w:w="2700" w:type="dxa"/>
            <w:shd w:val="clear" w:color="auto" w:fill="auto"/>
            <w:vAlign w:val="center"/>
            <w:hideMark/>
          </w:tcPr>
          <w:p w:rsidR="003B4BB0" w:rsidRPr="002F4D3B" w:rsidRDefault="003B4BB0" w:rsidP="003B4BB0">
            <w:pPr>
              <w:rPr>
                <w:sz w:val="20"/>
                <w:szCs w:val="20"/>
              </w:rPr>
            </w:pPr>
            <w:r w:rsidRPr="002F4D3B">
              <w:rPr>
                <w:sz w:val="20"/>
                <w:szCs w:val="20"/>
              </w:rPr>
              <w:t>Negative</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-0,037</w:t>
            </w:r>
          </w:p>
        </w:tc>
      </w:tr>
      <w:tr w:rsidR="003B4BB0" w:rsidRPr="002F4D3B" w:rsidTr="003B4BB0">
        <w:trPr>
          <w:trHeight w:val="315"/>
          <w:jc w:val="center"/>
        </w:trPr>
        <w:tc>
          <w:tcPr>
            <w:tcW w:w="5603" w:type="dxa"/>
            <w:gridSpan w:val="2"/>
            <w:shd w:val="clear" w:color="auto" w:fill="auto"/>
            <w:vAlign w:val="center"/>
            <w:hideMark/>
          </w:tcPr>
          <w:p w:rsidR="003B4BB0" w:rsidRPr="002F4D3B" w:rsidRDefault="003B4BB0" w:rsidP="003B4BB0">
            <w:pPr>
              <w:rPr>
                <w:sz w:val="20"/>
                <w:szCs w:val="20"/>
              </w:rPr>
            </w:pPr>
            <w:r w:rsidRPr="002F4D3B">
              <w:rPr>
                <w:sz w:val="20"/>
                <w:szCs w:val="20"/>
              </w:rPr>
              <w:t>Test Statistic</w:t>
            </w:r>
          </w:p>
        </w:tc>
        <w:tc>
          <w:tcPr>
            <w:tcW w:w="1857" w:type="dxa"/>
            <w:shd w:val="clear" w:color="auto" w:fill="auto"/>
            <w:noWrap/>
            <w:vAlign w:val="center"/>
            <w:hideMark/>
          </w:tcPr>
          <w:p w:rsidR="003B4BB0" w:rsidRPr="002F4D3B" w:rsidRDefault="003B4BB0" w:rsidP="003B4BB0">
            <w:pPr>
              <w:rPr>
                <w:sz w:val="20"/>
                <w:szCs w:val="20"/>
              </w:rPr>
            </w:pPr>
            <w:r w:rsidRPr="002F4D3B">
              <w:rPr>
                <w:sz w:val="20"/>
                <w:szCs w:val="20"/>
              </w:rPr>
              <w:t>0,051</w:t>
            </w:r>
          </w:p>
        </w:tc>
      </w:tr>
      <w:tr w:rsidR="003B4BB0" w:rsidRPr="002F4D3B" w:rsidTr="003B4BB0">
        <w:trPr>
          <w:trHeight w:val="311"/>
          <w:jc w:val="center"/>
        </w:trPr>
        <w:tc>
          <w:tcPr>
            <w:tcW w:w="5603" w:type="dxa"/>
            <w:gridSpan w:val="2"/>
            <w:tcBorders>
              <w:bottom w:val="single" w:sz="4" w:space="0" w:color="auto"/>
            </w:tcBorders>
            <w:shd w:val="clear" w:color="auto" w:fill="auto"/>
            <w:vAlign w:val="center"/>
            <w:hideMark/>
          </w:tcPr>
          <w:p w:rsidR="003B4BB0" w:rsidRPr="002F4D3B" w:rsidRDefault="003B4BB0" w:rsidP="003B4BB0">
            <w:pPr>
              <w:rPr>
                <w:sz w:val="20"/>
                <w:szCs w:val="20"/>
              </w:rPr>
            </w:pPr>
            <w:r w:rsidRPr="002F4D3B">
              <w:rPr>
                <w:sz w:val="20"/>
                <w:szCs w:val="20"/>
              </w:rPr>
              <w:t>Asymp. Sig. (2-tailed)</w:t>
            </w:r>
          </w:p>
        </w:tc>
        <w:tc>
          <w:tcPr>
            <w:tcW w:w="1857" w:type="dxa"/>
            <w:tcBorders>
              <w:bottom w:val="single" w:sz="4" w:space="0" w:color="auto"/>
            </w:tcBorders>
            <w:shd w:val="clear" w:color="auto" w:fill="auto"/>
            <w:noWrap/>
            <w:vAlign w:val="center"/>
            <w:hideMark/>
          </w:tcPr>
          <w:p w:rsidR="003B4BB0" w:rsidRPr="002F4D3B" w:rsidRDefault="003B4BB0" w:rsidP="003B4BB0">
            <w:pPr>
              <w:rPr>
                <w:sz w:val="20"/>
                <w:szCs w:val="20"/>
              </w:rPr>
            </w:pPr>
            <w:r w:rsidRPr="002F4D3B">
              <w:rPr>
                <w:sz w:val="20"/>
                <w:szCs w:val="20"/>
              </w:rPr>
              <w:t>,200c,d</w:t>
            </w:r>
          </w:p>
        </w:tc>
      </w:tr>
      <w:tr w:rsidR="003B4BB0" w:rsidRPr="002F4D3B" w:rsidTr="003B4BB0">
        <w:trPr>
          <w:trHeight w:val="300"/>
          <w:jc w:val="center"/>
        </w:trPr>
        <w:tc>
          <w:tcPr>
            <w:tcW w:w="7460" w:type="dxa"/>
            <w:gridSpan w:val="3"/>
            <w:tcBorders>
              <w:top w:val="single" w:sz="4" w:space="0" w:color="auto"/>
              <w:bottom w:val="nil"/>
            </w:tcBorders>
            <w:shd w:val="clear" w:color="auto" w:fill="auto"/>
            <w:vAlign w:val="center"/>
            <w:hideMark/>
          </w:tcPr>
          <w:p w:rsidR="003B4BB0" w:rsidRPr="00BF3EDD" w:rsidRDefault="003B4BB0" w:rsidP="003B4BB0">
            <w:pPr>
              <w:rPr>
                <w:sz w:val="16"/>
                <w:szCs w:val="20"/>
              </w:rPr>
            </w:pPr>
            <w:r w:rsidRPr="00BF3EDD">
              <w:rPr>
                <w:sz w:val="16"/>
                <w:szCs w:val="20"/>
              </w:rPr>
              <w:t>a. Test distribution is Normal.</w:t>
            </w:r>
          </w:p>
        </w:tc>
      </w:tr>
      <w:tr w:rsidR="003B4BB0" w:rsidRPr="002F4D3B" w:rsidTr="003B4BB0">
        <w:trPr>
          <w:trHeight w:val="300"/>
          <w:jc w:val="center"/>
        </w:trPr>
        <w:tc>
          <w:tcPr>
            <w:tcW w:w="7460" w:type="dxa"/>
            <w:gridSpan w:val="3"/>
            <w:tcBorders>
              <w:top w:val="nil"/>
              <w:bottom w:val="nil"/>
            </w:tcBorders>
            <w:shd w:val="clear" w:color="auto" w:fill="auto"/>
            <w:vAlign w:val="center"/>
            <w:hideMark/>
          </w:tcPr>
          <w:p w:rsidR="003B4BB0" w:rsidRPr="00BF3EDD" w:rsidRDefault="003B4BB0" w:rsidP="003B4BB0">
            <w:pPr>
              <w:rPr>
                <w:sz w:val="16"/>
                <w:szCs w:val="20"/>
              </w:rPr>
            </w:pPr>
            <w:r w:rsidRPr="00BF3EDD">
              <w:rPr>
                <w:sz w:val="16"/>
                <w:szCs w:val="20"/>
              </w:rPr>
              <w:t>b. Calculated from data.</w:t>
            </w:r>
          </w:p>
        </w:tc>
      </w:tr>
      <w:tr w:rsidR="003B4BB0" w:rsidRPr="002F4D3B" w:rsidTr="003B4BB0">
        <w:trPr>
          <w:trHeight w:val="300"/>
          <w:jc w:val="center"/>
        </w:trPr>
        <w:tc>
          <w:tcPr>
            <w:tcW w:w="7460" w:type="dxa"/>
            <w:gridSpan w:val="3"/>
            <w:tcBorders>
              <w:top w:val="nil"/>
              <w:bottom w:val="nil"/>
            </w:tcBorders>
            <w:shd w:val="clear" w:color="auto" w:fill="auto"/>
            <w:vAlign w:val="center"/>
            <w:hideMark/>
          </w:tcPr>
          <w:p w:rsidR="003B4BB0" w:rsidRPr="00BF3EDD" w:rsidRDefault="003B4BB0" w:rsidP="003B4BB0">
            <w:pPr>
              <w:rPr>
                <w:sz w:val="16"/>
                <w:szCs w:val="20"/>
              </w:rPr>
            </w:pPr>
            <w:r w:rsidRPr="00BF3EDD">
              <w:rPr>
                <w:sz w:val="16"/>
                <w:szCs w:val="20"/>
              </w:rPr>
              <w:t>c. Lilliefors Significance Correction.</w:t>
            </w:r>
          </w:p>
        </w:tc>
      </w:tr>
      <w:tr w:rsidR="003B4BB0" w:rsidRPr="002F4D3B" w:rsidTr="003B4BB0">
        <w:trPr>
          <w:trHeight w:val="300"/>
          <w:jc w:val="center"/>
        </w:trPr>
        <w:tc>
          <w:tcPr>
            <w:tcW w:w="7460" w:type="dxa"/>
            <w:gridSpan w:val="3"/>
            <w:tcBorders>
              <w:top w:val="nil"/>
              <w:bottom w:val="nil"/>
            </w:tcBorders>
            <w:shd w:val="clear" w:color="auto" w:fill="auto"/>
            <w:vAlign w:val="center"/>
            <w:hideMark/>
          </w:tcPr>
          <w:p w:rsidR="003B4BB0" w:rsidRPr="00BF3EDD" w:rsidRDefault="003B4BB0" w:rsidP="003B4BB0">
            <w:pPr>
              <w:rPr>
                <w:sz w:val="16"/>
                <w:szCs w:val="20"/>
              </w:rPr>
            </w:pPr>
            <w:r w:rsidRPr="00BF3EDD">
              <w:rPr>
                <w:sz w:val="16"/>
                <w:szCs w:val="20"/>
              </w:rPr>
              <w:t>d. This is a lower bound of the true significance.</w:t>
            </w:r>
          </w:p>
        </w:tc>
      </w:tr>
    </w:tbl>
    <w:p w:rsidR="003B4BB0" w:rsidRDefault="003B4BB0" w:rsidP="003B4BB0">
      <w:pPr>
        <w:pStyle w:val="DaftarParagraf"/>
        <w:ind w:left="426" w:firstLine="283"/>
        <w:jc w:val="both"/>
        <w:rPr>
          <w:sz w:val="20"/>
          <w:szCs w:val="20"/>
          <w:lang w:val="en-US"/>
        </w:rPr>
      </w:pPr>
    </w:p>
    <w:p w:rsidR="003B4BB0" w:rsidRDefault="003B4BB0" w:rsidP="003B4BB0">
      <w:pPr>
        <w:pStyle w:val="DaftarParagraf"/>
        <w:ind w:left="426" w:firstLine="283"/>
        <w:jc w:val="both"/>
        <w:rPr>
          <w:sz w:val="20"/>
          <w:szCs w:val="20"/>
          <w:lang w:val="en-US"/>
        </w:rPr>
      </w:pPr>
      <w:r w:rsidRPr="002F4D3B">
        <w:rPr>
          <w:sz w:val="20"/>
          <w:szCs w:val="20"/>
        </w:rPr>
        <w:t xml:space="preserve">Dari tabel di atas, dapat disimpulkan bahwa data menunjukkan distribusi normal, terlihat dari hasil uji normalitas menunjukkan nilai </w:t>
      </w:r>
      <w:r>
        <w:rPr>
          <w:sz w:val="20"/>
          <w:szCs w:val="20"/>
          <w:lang w:val="en-US"/>
        </w:rPr>
        <w:t xml:space="preserve">Sig. (2-tailed) = 0,200 </w:t>
      </w:r>
      <w:r w:rsidRPr="002F4D3B">
        <w:rPr>
          <w:sz w:val="20"/>
          <w:szCs w:val="20"/>
        </w:rPr>
        <w:t>&gt; 0,05.</w:t>
      </w:r>
    </w:p>
    <w:p w:rsidR="003B4BB0" w:rsidRDefault="003B4BB0" w:rsidP="003B4BB0">
      <w:pPr>
        <w:pStyle w:val="DaftarParagraf"/>
        <w:ind w:left="426" w:firstLine="283"/>
        <w:rPr>
          <w:sz w:val="20"/>
          <w:szCs w:val="20"/>
          <w:lang w:val="en-US"/>
        </w:rPr>
      </w:pPr>
    </w:p>
    <w:p w:rsidR="003B4BB0" w:rsidRPr="005C3F67" w:rsidRDefault="003B4BB0" w:rsidP="003B4BB0">
      <w:pPr>
        <w:pStyle w:val="DaftarParagraf"/>
        <w:numPr>
          <w:ilvl w:val="0"/>
          <w:numId w:val="6"/>
        </w:numPr>
        <w:rPr>
          <w:b/>
          <w:sz w:val="20"/>
          <w:szCs w:val="20"/>
          <w:lang w:val="en-US"/>
        </w:rPr>
      </w:pPr>
      <w:r w:rsidRPr="005C3F67">
        <w:rPr>
          <w:b/>
          <w:sz w:val="20"/>
          <w:szCs w:val="20"/>
          <w:lang w:val="en-US"/>
        </w:rPr>
        <w:t>Uji Linieritas</w:t>
      </w:r>
    </w:p>
    <w:p w:rsidR="003B4BB0" w:rsidRDefault="003B4BB0" w:rsidP="003B4BB0">
      <w:pPr>
        <w:pStyle w:val="DaftarParagraf"/>
        <w:ind w:left="426" w:firstLine="283"/>
        <w:rPr>
          <w:sz w:val="20"/>
          <w:szCs w:val="20"/>
          <w:lang w:val="en-US"/>
        </w:rPr>
      </w:pPr>
      <w:r w:rsidRPr="002F4D3B">
        <w:rPr>
          <w:sz w:val="20"/>
          <w:szCs w:val="20"/>
        </w:rPr>
        <w:t>Uji linieri</w:t>
      </w:r>
      <w:r w:rsidR="00811C78">
        <w:rPr>
          <w:sz w:val="20"/>
          <w:szCs w:val="20"/>
          <w:lang w:val="en-US"/>
        </w:rPr>
        <w:t>t</w:t>
      </w:r>
      <w:r w:rsidRPr="002F4D3B">
        <w:rPr>
          <w:sz w:val="20"/>
          <w:szCs w:val="20"/>
        </w:rPr>
        <w:t>as dilakukan untuk mengetahui apakah variabel independen dan variabel dependen dalam penelitian ini memiliki hubungan</w:t>
      </w:r>
      <w:r w:rsidR="00811C78">
        <w:rPr>
          <w:sz w:val="20"/>
          <w:szCs w:val="20"/>
          <w:lang w:val="en-US"/>
        </w:rPr>
        <w:t xml:space="preserve"> </w:t>
      </w:r>
      <w:r w:rsidRPr="002F4D3B">
        <w:rPr>
          <w:sz w:val="20"/>
          <w:szCs w:val="20"/>
        </w:rPr>
        <w:t>linier atau tidak dengan taraf signifikansi Sig. &lt; 0.05 dan nilai Sig. Deviation From Linearity &gt; 0,005.</w:t>
      </w:r>
    </w:p>
    <w:p w:rsidR="003B4BB0" w:rsidRPr="005C3F67" w:rsidRDefault="003B4BB0" w:rsidP="003B4BB0">
      <w:pPr>
        <w:pStyle w:val="Keterangan"/>
        <w:keepNext/>
        <w:spacing w:before="0" w:after="0"/>
        <w:jc w:val="center"/>
        <w:rPr>
          <w:sz w:val="20"/>
        </w:rPr>
      </w:pPr>
      <w:r w:rsidRPr="005C3F67">
        <w:rPr>
          <w:b/>
          <w:i w:val="0"/>
          <w:sz w:val="20"/>
        </w:rPr>
        <w:t xml:space="preserve">Table </w:t>
      </w:r>
      <w:r w:rsidRPr="005C3F67">
        <w:rPr>
          <w:b/>
          <w:i w:val="0"/>
          <w:sz w:val="20"/>
        </w:rPr>
        <w:fldChar w:fldCharType="begin"/>
      </w:r>
      <w:r w:rsidRPr="005C3F67">
        <w:rPr>
          <w:b/>
          <w:i w:val="0"/>
          <w:sz w:val="20"/>
        </w:rPr>
        <w:instrText xml:space="preserve"> SEQ Table \* ARABIC </w:instrText>
      </w:r>
      <w:r w:rsidRPr="005C3F67">
        <w:rPr>
          <w:b/>
          <w:i w:val="0"/>
          <w:sz w:val="20"/>
        </w:rPr>
        <w:fldChar w:fldCharType="separate"/>
      </w:r>
      <w:r>
        <w:rPr>
          <w:b/>
          <w:i w:val="0"/>
          <w:noProof/>
          <w:sz w:val="20"/>
        </w:rPr>
        <w:t>3</w:t>
      </w:r>
      <w:r w:rsidRPr="005C3F67">
        <w:rPr>
          <w:b/>
          <w:i w:val="0"/>
          <w:sz w:val="20"/>
        </w:rPr>
        <w:fldChar w:fldCharType="end"/>
      </w:r>
      <w:r w:rsidRPr="005C3F67">
        <w:rPr>
          <w:sz w:val="20"/>
          <w:lang w:val="en-US"/>
        </w:rPr>
        <w:t>. Hasil Uji Linieritas</w:t>
      </w:r>
    </w:p>
    <w:tbl>
      <w:tblPr>
        <w:tblW w:w="9080" w:type="dxa"/>
        <w:jc w:val="center"/>
        <w:tblLook w:val="04A0" w:firstRow="1" w:lastRow="0" w:firstColumn="1" w:lastColumn="0" w:noHBand="0" w:noVBand="1"/>
      </w:tblPr>
      <w:tblGrid>
        <w:gridCol w:w="880"/>
        <w:gridCol w:w="1200"/>
        <w:gridCol w:w="1740"/>
        <w:gridCol w:w="1160"/>
        <w:gridCol w:w="980"/>
        <w:gridCol w:w="1160"/>
        <w:gridCol w:w="980"/>
        <w:gridCol w:w="980"/>
      </w:tblGrid>
      <w:tr w:rsidR="003B4BB0" w:rsidRPr="002F4D3B" w:rsidTr="003B4BB0">
        <w:trPr>
          <w:trHeight w:val="315"/>
          <w:jc w:val="center"/>
        </w:trPr>
        <w:tc>
          <w:tcPr>
            <w:tcW w:w="9080" w:type="dxa"/>
            <w:gridSpan w:val="8"/>
            <w:tcBorders>
              <w:top w:val="nil"/>
              <w:left w:val="nil"/>
              <w:bottom w:val="single" w:sz="4" w:space="0" w:color="auto"/>
              <w:right w:val="nil"/>
            </w:tcBorders>
            <w:shd w:val="clear" w:color="auto" w:fill="auto"/>
            <w:noWrap/>
            <w:vAlign w:val="bottom"/>
            <w:hideMark/>
          </w:tcPr>
          <w:p w:rsidR="003B4BB0" w:rsidRPr="005C3F67" w:rsidRDefault="003B4BB0" w:rsidP="003B4BB0">
            <w:pPr>
              <w:jc w:val="center"/>
              <w:rPr>
                <w:b/>
                <w:sz w:val="20"/>
                <w:szCs w:val="20"/>
                <w:lang w:val="en-US"/>
              </w:rPr>
            </w:pPr>
            <w:r w:rsidRPr="005C3F67">
              <w:rPr>
                <w:b/>
                <w:sz w:val="20"/>
                <w:szCs w:val="20"/>
                <w:lang w:val="en-US"/>
              </w:rPr>
              <w:t>ANOVA Tabel</w:t>
            </w:r>
          </w:p>
        </w:tc>
      </w:tr>
      <w:tr w:rsidR="003B4BB0" w:rsidRPr="002F4D3B" w:rsidTr="003B4BB0">
        <w:trPr>
          <w:trHeight w:val="506"/>
          <w:jc w:val="center"/>
        </w:trPr>
        <w:tc>
          <w:tcPr>
            <w:tcW w:w="4980" w:type="dxa"/>
            <w:gridSpan w:val="4"/>
            <w:vMerge w:val="restart"/>
            <w:tcBorders>
              <w:top w:val="single" w:sz="4" w:space="0" w:color="auto"/>
              <w:left w:val="nil"/>
              <w:bottom w:val="single" w:sz="4" w:space="0" w:color="auto"/>
              <w:right w:val="nil"/>
            </w:tcBorders>
            <w:shd w:val="clear" w:color="auto" w:fill="auto"/>
            <w:vAlign w:val="center"/>
            <w:hideMark/>
          </w:tcPr>
          <w:p w:rsidR="003B4BB0" w:rsidRPr="005C3F67" w:rsidRDefault="003B4BB0" w:rsidP="003B4BB0">
            <w:pPr>
              <w:jc w:val="center"/>
              <w:rPr>
                <w:b/>
                <w:sz w:val="20"/>
                <w:szCs w:val="20"/>
              </w:rPr>
            </w:pPr>
            <w:r w:rsidRPr="005C3F67">
              <w:rPr>
                <w:b/>
                <w:sz w:val="20"/>
                <w:szCs w:val="20"/>
              </w:rPr>
              <w:t>Sum of Squares</w:t>
            </w:r>
          </w:p>
        </w:tc>
        <w:tc>
          <w:tcPr>
            <w:tcW w:w="980" w:type="dxa"/>
            <w:vMerge w:val="restart"/>
            <w:tcBorders>
              <w:top w:val="nil"/>
              <w:left w:val="nil"/>
              <w:bottom w:val="single" w:sz="4" w:space="0" w:color="auto"/>
              <w:right w:val="nil"/>
            </w:tcBorders>
            <w:shd w:val="clear" w:color="auto" w:fill="auto"/>
            <w:vAlign w:val="center"/>
            <w:hideMark/>
          </w:tcPr>
          <w:p w:rsidR="003B4BB0" w:rsidRPr="005C3F67" w:rsidRDefault="003B4BB0" w:rsidP="003B4BB0">
            <w:pPr>
              <w:jc w:val="center"/>
              <w:rPr>
                <w:b/>
                <w:sz w:val="20"/>
                <w:szCs w:val="20"/>
              </w:rPr>
            </w:pPr>
            <w:r w:rsidRPr="005C3F67">
              <w:rPr>
                <w:b/>
                <w:sz w:val="20"/>
                <w:szCs w:val="20"/>
              </w:rPr>
              <w:t>df</w:t>
            </w:r>
          </w:p>
        </w:tc>
        <w:tc>
          <w:tcPr>
            <w:tcW w:w="1160" w:type="dxa"/>
            <w:vMerge w:val="restart"/>
            <w:tcBorders>
              <w:top w:val="nil"/>
              <w:left w:val="nil"/>
              <w:bottom w:val="single" w:sz="4" w:space="0" w:color="auto"/>
              <w:right w:val="nil"/>
            </w:tcBorders>
            <w:shd w:val="clear" w:color="auto" w:fill="auto"/>
            <w:vAlign w:val="center"/>
            <w:hideMark/>
          </w:tcPr>
          <w:p w:rsidR="003B4BB0" w:rsidRPr="005C3F67" w:rsidRDefault="003B4BB0" w:rsidP="003B4BB0">
            <w:pPr>
              <w:jc w:val="center"/>
              <w:rPr>
                <w:b/>
                <w:sz w:val="20"/>
                <w:szCs w:val="20"/>
              </w:rPr>
            </w:pPr>
            <w:r w:rsidRPr="005C3F67">
              <w:rPr>
                <w:b/>
                <w:sz w:val="20"/>
                <w:szCs w:val="20"/>
              </w:rPr>
              <w:t>Mean Square</w:t>
            </w:r>
          </w:p>
        </w:tc>
        <w:tc>
          <w:tcPr>
            <w:tcW w:w="980" w:type="dxa"/>
            <w:vMerge w:val="restart"/>
            <w:tcBorders>
              <w:top w:val="nil"/>
              <w:left w:val="nil"/>
              <w:bottom w:val="single" w:sz="4" w:space="0" w:color="auto"/>
              <w:right w:val="nil"/>
            </w:tcBorders>
            <w:shd w:val="clear" w:color="auto" w:fill="auto"/>
            <w:vAlign w:val="center"/>
            <w:hideMark/>
          </w:tcPr>
          <w:p w:rsidR="003B4BB0" w:rsidRPr="005C3F67" w:rsidRDefault="003B4BB0" w:rsidP="003B4BB0">
            <w:pPr>
              <w:jc w:val="center"/>
              <w:rPr>
                <w:b/>
                <w:sz w:val="20"/>
                <w:szCs w:val="20"/>
              </w:rPr>
            </w:pPr>
            <w:r w:rsidRPr="005C3F67">
              <w:rPr>
                <w:b/>
                <w:sz w:val="20"/>
                <w:szCs w:val="20"/>
              </w:rPr>
              <w:t>F</w:t>
            </w:r>
          </w:p>
        </w:tc>
        <w:tc>
          <w:tcPr>
            <w:tcW w:w="980" w:type="dxa"/>
            <w:vMerge w:val="restart"/>
            <w:tcBorders>
              <w:top w:val="nil"/>
              <w:left w:val="nil"/>
              <w:bottom w:val="single" w:sz="4" w:space="0" w:color="auto"/>
              <w:right w:val="nil"/>
            </w:tcBorders>
            <w:shd w:val="clear" w:color="auto" w:fill="auto"/>
            <w:vAlign w:val="center"/>
            <w:hideMark/>
          </w:tcPr>
          <w:p w:rsidR="003B4BB0" w:rsidRPr="005C3F67" w:rsidRDefault="003B4BB0" w:rsidP="003B4BB0">
            <w:pPr>
              <w:jc w:val="center"/>
              <w:rPr>
                <w:b/>
                <w:sz w:val="20"/>
                <w:szCs w:val="20"/>
              </w:rPr>
            </w:pPr>
            <w:r w:rsidRPr="005C3F67">
              <w:rPr>
                <w:b/>
                <w:sz w:val="20"/>
                <w:szCs w:val="20"/>
              </w:rPr>
              <w:t>Sig.</w:t>
            </w:r>
          </w:p>
        </w:tc>
      </w:tr>
      <w:tr w:rsidR="003B4BB0" w:rsidRPr="002F4D3B" w:rsidTr="003B4BB0">
        <w:trPr>
          <w:trHeight w:val="506"/>
          <w:jc w:val="center"/>
        </w:trPr>
        <w:tc>
          <w:tcPr>
            <w:tcW w:w="4980" w:type="dxa"/>
            <w:gridSpan w:val="4"/>
            <w:vMerge/>
            <w:tcBorders>
              <w:top w:val="single" w:sz="4" w:space="0" w:color="auto"/>
              <w:left w:val="nil"/>
              <w:bottom w:val="single" w:sz="4" w:space="0" w:color="auto"/>
              <w:right w:val="nil"/>
            </w:tcBorders>
            <w:vAlign w:val="center"/>
            <w:hideMark/>
          </w:tcPr>
          <w:p w:rsidR="003B4BB0" w:rsidRPr="002F4D3B" w:rsidRDefault="003B4BB0" w:rsidP="003B4BB0">
            <w:pPr>
              <w:rPr>
                <w:sz w:val="20"/>
                <w:szCs w:val="20"/>
              </w:rPr>
            </w:pPr>
          </w:p>
        </w:tc>
        <w:tc>
          <w:tcPr>
            <w:tcW w:w="980" w:type="dxa"/>
            <w:vMerge/>
            <w:tcBorders>
              <w:top w:val="single" w:sz="4" w:space="0" w:color="auto"/>
              <w:left w:val="nil"/>
              <w:bottom w:val="single" w:sz="4" w:space="0" w:color="auto"/>
              <w:right w:val="nil"/>
            </w:tcBorders>
            <w:vAlign w:val="center"/>
            <w:hideMark/>
          </w:tcPr>
          <w:p w:rsidR="003B4BB0" w:rsidRPr="002F4D3B" w:rsidRDefault="003B4BB0" w:rsidP="003B4BB0">
            <w:pPr>
              <w:rPr>
                <w:sz w:val="20"/>
                <w:szCs w:val="20"/>
              </w:rPr>
            </w:pPr>
          </w:p>
        </w:tc>
        <w:tc>
          <w:tcPr>
            <w:tcW w:w="1160" w:type="dxa"/>
            <w:vMerge/>
            <w:tcBorders>
              <w:top w:val="single" w:sz="4" w:space="0" w:color="auto"/>
              <w:left w:val="nil"/>
              <w:bottom w:val="single" w:sz="4" w:space="0" w:color="auto"/>
              <w:right w:val="nil"/>
            </w:tcBorders>
            <w:vAlign w:val="center"/>
            <w:hideMark/>
          </w:tcPr>
          <w:p w:rsidR="003B4BB0" w:rsidRPr="002F4D3B" w:rsidRDefault="003B4BB0" w:rsidP="003B4BB0">
            <w:pPr>
              <w:rPr>
                <w:sz w:val="20"/>
                <w:szCs w:val="20"/>
              </w:rPr>
            </w:pPr>
          </w:p>
        </w:tc>
        <w:tc>
          <w:tcPr>
            <w:tcW w:w="980" w:type="dxa"/>
            <w:vMerge/>
            <w:tcBorders>
              <w:top w:val="single" w:sz="4" w:space="0" w:color="auto"/>
              <w:left w:val="nil"/>
              <w:bottom w:val="single" w:sz="4" w:space="0" w:color="auto"/>
              <w:right w:val="nil"/>
            </w:tcBorders>
            <w:vAlign w:val="center"/>
            <w:hideMark/>
          </w:tcPr>
          <w:p w:rsidR="003B4BB0" w:rsidRPr="002F4D3B" w:rsidRDefault="003B4BB0" w:rsidP="003B4BB0">
            <w:pPr>
              <w:rPr>
                <w:sz w:val="20"/>
                <w:szCs w:val="20"/>
              </w:rPr>
            </w:pPr>
          </w:p>
        </w:tc>
        <w:tc>
          <w:tcPr>
            <w:tcW w:w="980" w:type="dxa"/>
            <w:vMerge/>
            <w:tcBorders>
              <w:top w:val="single" w:sz="4" w:space="0" w:color="auto"/>
              <w:left w:val="nil"/>
              <w:bottom w:val="single" w:sz="4" w:space="0" w:color="auto"/>
              <w:right w:val="nil"/>
            </w:tcBorders>
            <w:vAlign w:val="center"/>
            <w:hideMark/>
          </w:tcPr>
          <w:p w:rsidR="003B4BB0" w:rsidRPr="002F4D3B" w:rsidRDefault="003B4BB0" w:rsidP="003B4BB0">
            <w:pPr>
              <w:rPr>
                <w:sz w:val="20"/>
                <w:szCs w:val="20"/>
              </w:rPr>
            </w:pPr>
          </w:p>
        </w:tc>
      </w:tr>
      <w:tr w:rsidR="003B4BB0" w:rsidRPr="002F4D3B" w:rsidTr="003B4BB0">
        <w:trPr>
          <w:trHeight w:val="315"/>
          <w:jc w:val="center"/>
        </w:trPr>
        <w:tc>
          <w:tcPr>
            <w:tcW w:w="88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Y * X</w:t>
            </w:r>
          </w:p>
        </w:tc>
        <w:tc>
          <w:tcPr>
            <w:tcW w:w="120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Between</w:t>
            </w:r>
          </w:p>
        </w:tc>
        <w:tc>
          <w:tcPr>
            <w:tcW w:w="174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(Combined)</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417,245</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27</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15,454</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2,077</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0,003</w:t>
            </w:r>
          </w:p>
        </w:tc>
      </w:tr>
      <w:tr w:rsidR="003B4BB0" w:rsidRPr="002F4D3B" w:rsidTr="003B4BB0">
        <w:trPr>
          <w:trHeight w:val="315"/>
          <w:jc w:val="center"/>
        </w:trPr>
        <w:tc>
          <w:tcPr>
            <w:tcW w:w="880" w:type="dxa"/>
            <w:tcBorders>
              <w:top w:val="single" w:sz="4" w:space="0" w:color="auto"/>
              <w:left w:val="nil"/>
              <w:bottom w:val="nil"/>
              <w:right w:val="nil"/>
            </w:tcBorders>
            <w:shd w:val="clear" w:color="auto" w:fill="auto"/>
            <w:vAlign w:val="center"/>
            <w:hideMark/>
          </w:tcPr>
          <w:p w:rsidR="003B4BB0" w:rsidRPr="002F4D3B" w:rsidRDefault="003B4BB0" w:rsidP="003B4BB0">
            <w:pPr>
              <w:rPr>
                <w:sz w:val="20"/>
                <w:szCs w:val="20"/>
              </w:rPr>
            </w:pPr>
          </w:p>
        </w:tc>
        <w:tc>
          <w:tcPr>
            <w:tcW w:w="120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Groups</w:t>
            </w:r>
          </w:p>
        </w:tc>
        <w:tc>
          <w:tcPr>
            <w:tcW w:w="174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Linearity</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133,173</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133,173</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17,895</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0</w:t>
            </w:r>
          </w:p>
        </w:tc>
      </w:tr>
      <w:tr w:rsidR="003B4BB0" w:rsidRPr="002F4D3B" w:rsidTr="003B4BB0">
        <w:trPr>
          <w:trHeight w:val="630"/>
          <w:jc w:val="center"/>
        </w:trPr>
        <w:tc>
          <w:tcPr>
            <w:tcW w:w="880" w:type="dxa"/>
            <w:tcBorders>
              <w:top w:val="nil"/>
              <w:left w:val="nil"/>
              <w:bottom w:val="nil"/>
              <w:right w:val="nil"/>
            </w:tcBorders>
            <w:shd w:val="clear" w:color="auto" w:fill="auto"/>
            <w:vAlign w:val="center"/>
            <w:hideMark/>
          </w:tcPr>
          <w:p w:rsidR="003B4BB0" w:rsidRPr="002F4D3B" w:rsidRDefault="003B4BB0" w:rsidP="003B4BB0">
            <w:pPr>
              <w:rPr>
                <w:sz w:val="20"/>
                <w:szCs w:val="20"/>
              </w:rPr>
            </w:pPr>
          </w:p>
        </w:tc>
        <w:tc>
          <w:tcPr>
            <w:tcW w:w="1200" w:type="dxa"/>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p>
        </w:tc>
        <w:tc>
          <w:tcPr>
            <w:tcW w:w="1740" w:type="dxa"/>
            <w:tcBorders>
              <w:top w:val="single" w:sz="4" w:space="0" w:color="auto"/>
              <w:left w:val="nil"/>
              <w:bottom w:val="single" w:sz="4" w:space="0" w:color="auto"/>
              <w:right w:val="nil"/>
            </w:tcBorders>
            <w:shd w:val="clear" w:color="auto" w:fill="auto"/>
            <w:hideMark/>
          </w:tcPr>
          <w:p w:rsidR="003B4BB0" w:rsidRPr="002F4D3B" w:rsidRDefault="003B4BB0" w:rsidP="003B4BB0">
            <w:pPr>
              <w:rPr>
                <w:sz w:val="20"/>
                <w:szCs w:val="20"/>
              </w:rPr>
            </w:pPr>
            <w:r w:rsidRPr="002F4D3B">
              <w:rPr>
                <w:sz w:val="20"/>
                <w:szCs w:val="20"/>
              </w:rPr>
              <w:t>Deviation from Linearity</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284,072</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26</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10,926</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1,468</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0,081</w:t>
            </w:r>
          </w:p>
        </w:tc>
      </w:tr>
      <w:tr w:rsidR="003B4BB0" w:rsidRPr="002F4D3B" w:rsidTr="003B4BB0">
        <w:trPr>
          <w:trHeight w:val="315"/>
          <w:jc w:val="center"/>
        </w:trPr>
        <w:tc>
          <w:tcPr>
            <w:tcW w:w="880" w:type="dxa"/>
            <w:tcBorders>
              <w:top w:val="nil"/>
              <w:left w:val="nil"/>
              <w:bottom w:val="nil"/>
              <w:right w:val="nil"/>
            </w:tcBorders>
            <w:shd w:val="clear" w:color="auto" w:fill="auto"/>
            <w:vAlign w:val="center"/>
            <w:hideMark/>
          </w:tcPr>
          <w:p w:rsidR="003B4BB0" w:rsidRPr="002F4D3B" w:rsidRDefault="003B4BB0" w:rsidP="003B4BB0">
            <w:pPr>
              <w:rPr>
                <w:sz w:val="20"/>
                <w:szCs w:val="20"/>
              </w:rPr>
            </w:pPr>
          </w:p>
        </w:tc>
        <w:tc>
          <w:tcPr>
            <w:tcW w:w="2940" w:type="dxa"/>
            <w:gridSpan w:val="2"/>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Within Groups</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1071,61</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144</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7,442</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p>
        </w:tc>
      </w:tr>
      <w:tr w:rsidR="003B4BB0" w:rsidRPr="002F4D3B" w:rsidTr="003B4BB0">
        <w:trPr>
          <w:trHeight w:val="315"/>
          <w:jc w:val="center"/>
        </w:trPr>
        <w:tc>
          <w:tcPr>
            <w:tcW w:w="880" w:type="dxa"/>
            <w:tcBorders>
              <w:top w:val="nil"/>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 </w:t>
            </w:r>
          </w:p>
        </w:tc>
        <w:tc>
          <w:tcPr>
            <w:tcW w:w="2940" w:type="dxa"/>
            <w:gridSpan w:val="2"/>
            <w:tcBorders>
              <w:top w:val="single" w:sz="4" w:space="0" w:color="auto"/>
              <w:left w:val="nil"/>
              <w:bottom w:val="single" w:sz="4" w:space="0" w:color="auto"/>
              <w:right w:val="nil"/>
            </w:tcBorders>
            <w:shd w:val="clear" w:color="auto" w:fill="auto"/>
            <w:vAlign w:val="center"/>
            <w:hideMark/>
          </w:tcPr>
          <w:p w:rsidR="003B4BB0" w:rsidRPr="002F4D3B" w:rsidRDefault="003B4BB0" w:rsidP="003B4BB0">
            <w:pPr>
              <w:rPr>
                <w:sz w:val="20"/>
                <w:szCs w:val="20"/>
              </w:rPr>
            </w:pPr>
            <w:r w:rsidRPr="002F4D3B">
              <w:rPr>
                <w:sz w:val="20"/>
                <w:szCs w:val="20"/>
              </w:rPr>
              <w:t>Total</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1488,855</w:t>
            </w: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r w:rsidRPr="002F4D3B">
              <w:rPr>
                <w:sz w:val="20"/>
                <w:szCs w:val="20"/>
              </w:rPr>
              <w:t>171</w:t>
            </w:r>
          </w:p>
        </w:tc>
        <w:tc>
          <w:tcPr>
            <w:tcW w:w="116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p>
        </w:tc>
        <w:tc>
          <w:tcPr>
            <w:tcW w:w="980" w:type="dxa"/>
            <w:tcBorders>
              <w:top w:val="single" w:sz="4" w:space="0" w:color="auto"/>
              <w:left w:val="nil"/>
              <w:bottom w:val="single" w:sz="4" w:space="0" w:color="auto"/>
              <w:right w:val="nil"/>
            </w:tcBorders>
            <w:shd w:val="clear" w:color="auto" w:fill="auto"/>
            <w:hideMark/>
          </w:tcPr>
          <w:p w:rsidR="003B4BB0" w:rsidRPr="002F4D3B" w:rsidRDefault="003B4BB0" w:rsidP="003B4BB0">
            <w:pPr>
              <w:jc w:val="center"/>
              <w:rPr>
                <w:sz w:val="20"/>
                <w:szCs w:val="20"/>
              </w:rPr>
            </w:pPr>
          </w:p>
        </w:tc>
      </w:tr>
      <w:tr w:rsidR="003B4BB0" w:rsidRPr="002F4D3B" w:rsidTr="003B4BB0">
        <w:trPr>
          <w:trHeight w:val="300"/>
          <w:jc w:val="center"/>
        </w:trPr>
        <w:tc>
          <w:tcPr>
            <w:tcW w:w="7120" w:type="dxa"/>
            <w:gridSpan w:val="6"/>
            <w:tcBorders>
              <w:top w:val="nil"/>
              <w:left w:val="nil"/>
              <w:bottom w:val="nil"/>
              <w:right w:val="nil"/>
            </w:tcBorders>
            <w:shd w:val="clear" w:color="auto" w:fill="auto"/>
            <w:noWrap/>
            <w:vAlign w:val="center"/>
            <w:hideMark/>
          </w:tcPr>
          <w:p w:rsidR="003B4BB0" w:rsidRPr="002F4D3B" w:rsidRDefault="003B4BB0" w:rsidP="003B4BB0">
            <w:pPr>
              <w:rPr>
                <w:sz w:val="20"/>
                <w:szCs w:val="20"/>
              </w:rPr>
            </w:pPr>
          </w:p>
        </w:tc>
        <w:tc>
          <w:tcPr>
            <w:tcW w:w="980" w:type="dxa"/>
            <w:tcBorders>
              <w:top w:val="nil"/>
              <w:left w:val="nil"/>
              <w:bottom w:val="nil"/>
              <w:right w:val="nil"/>
            </w:tcBorders>
            <w:shd w:val="clear" w:color="auto" w:fill="auto"/>
            <w:noWrap/>
            <w:vAlign w:val="bottom"/>
            <w:hideMark/>
          </w:tcPr>
          <w:p w:rsidR="003B4BB0" w:rsidRPr="002F4D3B" w:rsidRDefault="003B4BB0" w:rsidP="003B4BB0">
            <w:pPr>
              <w:rPr>
                <w:sz w:val="20"/>
                <w:szCs w:val="20"/>
              </w:rPr>
            </w:pPr>
          </w:p>
        </w:tc>
        <w:tc>
          <w:tcPr>
            <w:tcW w:w="980" w:type="dxa"/>
            <w:tcBorders>
              <w:top w:val="nil"/>
              <w:left w:val="nil"/>
              <w:bottom w:val="nil"/>
              <w:right w:val="nil"/>
            </w:tcBorders>
            <w:shd w:val="clear" w:color="auto" w:fill="auto"/>
            <w:noWrap/>
            <w:vAlign w:val="bottom"/>
            <w:hideMark/>
          </w:tcPr>
          <w:p w:rsidR="003B4BB0" w:rsidRPr="002F4D3B" w:rsidRDefault="003B4BB0" w:rsidP="003B4BB0">
            <w:pPr>
              <w:rPr>
                <w:sz w:val="20"/>
                <w:szCs w:val="20"/>
              </w:rPr>
            </w:pPr>
          </w:p>
        </w:tc>
      </w:tr>
    </w:tbl>
    <w:p w:rsidR="003B4BB0" w:rsidRPr="005C3F67" w:rsidRDefault="003B4BB0" w:rsidP="003B4BB0">
      <w:pPr>
        <w:rPr>
          <w:b/>
          <w:sz w:val="20"/>
          <w:szCs w:val="20"/>
          <w:lang w:val="en-ID"/>
        </w:rPr>
      </w:pPr>
    </w:p>
    <w:p w:rsidR="003B4BB0" w:rsidRDefault="003B4BB0" w:rsidP="003B4BB0">
      <w:pPr>
        <w:pStyle w:val="DaftarParagraf"/>
        <w:numPr>
          <w:ilvl w:val="0"/>
          <w:numId w:val="6"/>
        </w:numPr>
        <w:rPr>
          <w:b/>
          <w:sz w:val="20"/>
          <w:szCs w:val="20"/>
          <w:lang w:val="en-ID"/>
        </w:rPr>
      </w:pPr>
      <w:r>
        <w:rPr>
          <w:b/>
          <w:sz w:val="20"/>
          <w:szCs w:val="20"/>
          <w:lang w:val="en-ID"/>
        </w:rPr>
        <w:t>Uji Hipotesis</w:t>
      </w:r>
    </w:p>
    <w:p w:rsidR="003B4BB0" w:rsidRDefault="003B4BB0" w:rsidP="003B4BB0">
      <w:pPr>
        <w:pStyle w:val="DaftarParagraf"/>
        <w:ind w:left="426" w:firstLine="294"/>
        <w:jc w:val="both"/>
        <w:rPr>
          <w:sz w:val="20"/>
          <w:szCs w:val="20"/>
          <w:lang w:val="en-US"/>
        </w:rPr>
      </w:pPr>
      <w:r w:rsidRPr="002F4D3B">
        <w:rPr>
          <w:sz w:val="20"/>
          <w:szCs w:val="20"/>
        </w:rPr>
        <w:t xml:space="preserve">Uji Hipotesis pada penelitian ini untuk mengetahui adakah pengaruh </w:t>
      </w:r>
      <w:r w:rsidRPr="005D48FA">
        <w:rPr>
          <w:i/>
          <w:sz w:val="20"/>
          <w:szCs w:val="20"/>
        </w:rPr>
        <w:t>sense of belonging</w:t>
      </w:r>
      <w:r w:rsidRPr="002F4D3B">
        <w:rPr>
          <w:sz w:val="20"/>
          <w:szCs w:val="20"/>
        </w:rPr>
        <w:t xml:space="preserve"> terhadap variabel kesadaran lingkungan menggunakan regresi linear sederhana yang diolah dengan menggunakan </w:t>
      </w:r>
      <w:r w:rsidRPr="00A00E0F">
        <w:rPr>
          <w:i/>
          <w:sz w:val="20"/>
          <w:szCs w:val="20"/>
        </w:rPr>
        <w:t>software</w:t>
      </w:r>
      <w:r w:rsidRPr="002F4D3B">
        <w:rPr>
          <w:sz w:val="20"/>
          <w:szCs w:val="20"/>
        </w:rPr>
        <w:t xml:space="preserve"> JASP 0.13.1.0. Tabel  di bawah ini merupakan hasil uji regresi linear sederhana.</w:t>
      </w:r>
    </w:p>
    <w:p w:rsidR="003B4BB0" w:rsidRPr="00A00E0F" w:rsidRDefault="003B4BB0" w:rsidP="003B4BB0">
      <w:pPr>
        <w:pStyle w:val="DaftarParagraf"/>
        <w:ind w:left="426" w:firstLine="294"/>
        <w:jc w:val="both"/>
        <w:rPr>
          <w:sz w:val="20"/>
          <w:szCs w:val="20"/>
          <w:lang w:val="en-US"/>
        </w:rPr>
      </w:pPr>
      <w:r>
        <w:rPr>
          <w:sz w:val="20"/>
          <w:szCs w:val="20"/>
          <w:lang w:val="en-US"/>
        </w:rPr>
        <w:t>Berdasarkan</w:t>
      </w:r>
      <w:r w:rsidRPr="002F4D3B">
        <w:rPr>
          <w:sz w:val="20"/>
          <w:szCs w:val="20"/>
        </w:rPr>
        <w:t xml:space="preserve"> hasil uji hipotesis yang tercantum dalam tabel</w:t>
      </w:r>
      <w:r>
        <w:rPr>
          <w:sz w:val="20"/>
          <w:szCs w:val="20"/>
          <w:lang w:val="en-US"/>
        </w:rPr>
        <w:t xml:space="preserve"> 4 dan 5 di bawah ini</w:t>
      </w:r>
      <w:r w:rsidRPr="002F4D3B">
        <w:rPr>
          <w:sz w:val="20"/>
          <w:szCs w:val="20"/>
        </w:rPr>
        <w:t xml:space="preserve">, </w:t>
      </w:r>
      <w:r>
        <w:rPr>
          <w:sz w:val="20"/>
          <w:szCs w:val="20"/>
          <w:lang w:val="en-US"/>
        </w:rPr>
        <w:t xml:space="preserve">diperoleh </w:t>
      </w:r>
      <w:r w:rsidRPr="002F4D3B">
        <w:rPr>
          <w:sz w:val="20"/>
          <w:szCs w:val="20"/>
        </w:rPr>
        <w:t>nilai F</w:t>
      </w:r>
      <w:r>
        <w:rPr>
          <w:sz w:val="20"/>
          <w:szCs w:val="20"/>
          <w:lang w:val="en-US"/>
        </w:rPr>
        <w:t xml:space="preserve"> </w:t>
      </w:r>
      <w:r>
        <w:rPr>
          <w:sz w:val="20"/>
          <w:szCs w:val="20"/>
        </w:rPr>
        <w:t>= 16,087 dan nilai R</w:t>
      </w:r>
      <w:r>
        <w:rPr>
          <w:sz w:val="20"/>
          <w:szCs w:val="20"/>
          <w:lang w:val="en-US"/>
        </w:rPr>
        <w:t xml:space="preserve"> =</w:t>
      </w:r>
      <w:r w:rsidRPr="002F4D3B">
        <w:rPr>
          <w:sz w:val="20"/>
          <w:szCs w:val="20"/>
        </w:rPr>
        <w:t xml:space="preserve"> </w:t>
      </w:r>
      <w:r>
        <w:rPr>
          <w:sz w:val="20"/>
          <w:szCs w:val="20"/>
          <w:lang w:val="en-US"/>
        </w:rPr>
        <w:t>0,299 dengan Sig. = 0,000 &lt; 0,05</w:t>
      </w:r>
      <w:r w:rsidRPr="002F4D3B">
        <w:rPr>
          <w:sz w:val="20"/>
          <w:szCs w:val="20"/>
        </w:rPr>
        <w:t xml:space="preserve">. Hal ini menunjukkan bahwa hipotesis dalam penelitian dapat diterima, yang berarti terdapat pengaruh antara </w:t>
      </w:r>
      <w:r w:rsidRPr="005D48FA">
        <w:rPr>
          <w:i/>
          <w:sz w:val="20"/>
          <w:szCs w:val="20"/>
        </w:rPr>
        <w:t>sense of belonging</w:t>
      </w:r>
      <w:r w:rsidRPr="002F4D3B">
        <w:rPr>
          <w:sz w:val="20"/>
          <w:szCs w:val="20"/>
        </w:rPr>
        <w:t xml:space="preserve"> terhadap kesadaran lingkungan yang </w:t>
      </w:r>
      <w:r w:rsidRPr="002F4D3B">
        <w:rPr>
          <w:sz w:val="20"/>
          <w:szCs w:val="20"/>
        </w:rPr>
        <w:lastRenderedPageBreak/>
        <w:t xml:space="preserve">signifikan. Besar pengaruh </w:t>
      </w:r>
      <w:r w:rsidRPr="005D48FA">
        <w:rPr>
          <w:i/>
          <w:sz w:val="20"/>
          <w:szCs w:val="20"/>
        </w:rPr>
        <w:t>sense of belonging</w:t>
      </w:r>
      <w:r w:rsidRPr="002F4D3B">
        <w:rPr>
          <w:sz w:val="20"/>
          <w:szCs w:val="20"/>
        </w:rPr>
        <w:t xml:space="preserve"> terhadap kesadaran lingkungan </w:t>
      </w:r>
      <w:r>
        <w:rPr>
          <w:sz w:val="20"/>
          <w:szCs w:val="20"/>
          <w:lang w:val="en-US"/>
        </w:rPr>
        <w:t xml:space="preserve">terdapat pada tabel 4 di bawah ini. Diperoleh </w:t>
      </w:r>
      <w:r w:rsidRPr="002F4D3B">
        <w:rPr>
          <w:sz w:val="20"/>
          <w:szCs w:val="20"/>
        </w:rPr>
        <w:t xml:space="preserve"> </w:t>
      </w:r>
      <w:r>
        <w:rPr>
          <w:sz w:val="20"/>
          <w:szCs w:val="20"/>
          <w:lang w:val="en-US"/>
        </w:rPr>
        <w:t>nilai R</w:t>
      </w:r>
      <w:r w:rsidRPr="0082537E">
        <w:rPr>
          <w:sz w:val="20"/>
          <w:szCs w:val="20"/>
          <w:vertAlign w:val="superscript"/>
          <w:lang w:val="en-US"/>
        </w:rPr>
        <w:t>2</w:t>
      </w:r>
      <w:r>
        <w:rPr>
          <w:sz w:val="20"/>
          <w:szCs w:val="20"/>
          <w:lang w:val="en-US"/>
        </w:rPr>
        <w:t xml:space="preserve"> = </w:t>
      </w:r>
      <w:r>
        <w:rPr>
          <w:sz w:val="20"/>
          <w:szCs w:val="20"/>
        </w:rPr>
        <w:t>0.089</w:t>
      </w:r>
      <w:r>
        <w:rPr>
          <w:sz w:val="20"/>
          <w:szCs w:val="20"/>
          <w:lang w:val="en-US"/>
        </w:rPr>
        <w:t xml:space="preserve"> </w:t>
      </w:r>
      <w:r w:rsidRPr="002F4D3B">
        <w:rPr>
          <w:sz w:val="20"/>
          <w:szCs w:val="20"/>
        </w:rPr>
        <w:t>atau</w:t>
      </w:r>
      <w:r>
        <w:rPr>
          <w:sz w:val="20"/>
          <w:szCs w:val="20"/>
          <w:lang w:val="en-US"/>
        </w:rPr>
        <w:t xml:space="preserve"> yang berarti variabel </w:t>
      </w:r>
      <w:r>
        <w:rPr>
          <w:i/>
          <w:sz w:val="20"/>
          <w:szCs w:val="20"/>
          <w:lang w:val="en-US"/>
        </w:rPr>
        <w:t>sense of belonging</w:t>
      </w:r>
      <w:r>
        <w:rPr>
          <w:sz w:val="20"/>
          <w:szCs w:val="20"/>
          <w:lang w:val="en-US"/>
        </w:rPr>
        <w:t xml:space="preserve"> memiliki pengaruh sebesar </w:t>
      </w:r>
      <w:r w:rsidRPr="002F4D3B">
        <w:rPr>
          <w:sz w:val="20"/>
          <w:szCs w:val="20"/>
        </w:rPr>
        <w:t>8,9%</w:t>
      </w:r>
      <w:r>
        <w:rPr>
          <w:sz w:val="20"/>
          <w:szCs w:val="20"/>
          <w:lang w:val="en-US"/>
        </w:rPr>
        <w:t xml:space="preserve"> terhadap variabel kesadaran lingkungan</w:t>
      </w:r>
      <w:r w:rsidRPr="002F4D3B">
        <w:rPr>
          <w:sz w:val="20"/>
          <w:szCs w:val="20"/>
        </w:rPr>
        <w:t>.</w:t>
      </w:r>
    </w:p>
    <w:p w:rsidR="003B4BB0" w:rsidRDefault="003B4BB0" w:rsidP="003B4BB0">
      <w:pPr>
        <w:pStyle w:val="Keterangan"/>
        <w:keepNext/>
        <w:spacing w:before="0" w:after="0"/>
        <w:jc w:val="center"/>
        <w:rPr>
          <w:b/>
          <w:i w:val="0"/>
          <w:sz w:val="20"/>
          <w:lang w:val="en-US"/>
        </w:rPr>
      </w:pPr>
    </w:p>
    <w:p w:rsidR="003B4BB0" w:rsidRPr="005C3F67" w:rsidRDefault="003B4BB0" w:rsidP="003B4BB0">
      <w:pPr>
        <w:pStyle w:val="Keterangan"/>
        <w:keepNext/>
        <w:spacing w:before="0" w:after="0"/>
        <w:jc w:val="center"/>
        <w:rPr>
          <w:sz w:val="20"/>
        </w:rPr>
      </w:pPr>
      <w:r w:rsidRPr="005C3F67">
        <w:rPr>
          <w:b/>
          <w:i w:val="0"/>
          <w:sz w:val="20"/>
        </w:rPr>
        <w:t xml:space="preserve">Table </w:t>
      </w:r>
      <w:r w:rsidRPr="005C3F67">
        <w:rPr>
          <w:b/>
          <w:i w:val="0"/>
          <w:sz w:val="20"/>
        </w:rPr>
        <w:fldChar w:fldCharType="begin"/>
      </w:r>
      <w:r w:rsidRPr="005C3F67">
        <w:rPr>
          <w:b/>
          <w:i w:val="0"/>
          <w:sz w:val="20"/>
        </w:rPr>
        <w:instrText xml:space="preserve"> SEQ Table \* ARABIC </w:instrText>
      </w:r>
      <w:r w:rsidRPr="005C3F67">
        <w:rPr>
          <w:b/>
          <w:i w:val="0"/>
          <w:sz w:val="20"/>
        </w:rPr>
        <w:fldChar w:fldCharType="separate"/>
      </w:r>
      <w:r>
        <w:rPr>
          <w:b/>
          <w:i w:val="0"/>
          <w:noProof/>
          <w:sz w:val="20"/>
        </w:rPr>
        <w:t>4</w:t>
      </w:r>
      <w:r w:rsidRPr="005C3F67">
        <w:rPr>
          <w:b/>
          <w:i w:val="0"/>
          <w:sz w:val="20"/>
        </w:rPr>
        <w:fldChar w:fldCharType="end"/>
      </w:r>
      <w:r w:rsidRPr="005C3F67">
        <w:rPr>
          <w:sz w:val="20"/>
          <w:lang w:val="en-US"/>
        </w:rPr>
        <w:t>. Hasil Uji Hipotesis</w:t>
      </w:r>
    </w:p>
    <w:tbl>
      <w:tblPr>
        <w:tblW w:w="6560" w:type="dxa"/>
        <w:jc w:val="center"/>
        <w:tblBorders>
          <w:bottom w:val="single" w:sz="4" w:space="0" w:color="auto"/>
          <w:insideH w:val="single" w:sz="4" w:space="0" w:color="auto"/>
        </w:tblBorders>
        <w:tblLook w:val="04A0" w:firstRow="1" w:lastRow="0" w:firstColumn="1" w:lastColumn="0" w:noHBand="0" w:noVBand="1"/>
      </w:tblPr>
      <w:tblGrid>
        <w:gridCol w:w="1160"/>
        <w:gridCol w:w="1260"/>
        <w:gridCol w:w="1200"/>
        <w:gridCol w:w="1600"/>
        <w:gridCol w:w="1340"/>
      </w:tblGrid>
      <w:tr w:rsidR="003B4BB0" w:rsidRPr="002F4D3B" w:rsidTr="003B4BB0">
        <w:trPr>
          <w:trHeight w:val="315"/>
          <w:jc w:val="center"/>
        </w:trPr>
        <w:tc>
          <w:tcPr>
            <w:tcW w:w="6560" w:type="dxa"/>
            <w:gridSpan w:val="5"/>
            <w:shd w:val="clear" w:color="auto" w:fill="auto"/>
            <w:vAlign w:val="center"/>
            <w:hideMark/>
          </w:tcPr>
          <w:p w:rsidR="003B4BB0" w:rsidRPr="005C3F67" w:rsidRDefault="003B4BB0" w:rsidP="003B4BB0">
            <w:pPr>
              <w:jc w:val="center"/>
              <w:rPr>
                <w:b/>
                <w:sz w:val="20"/>
                <w:szCs w:val="20"/>
              </w:rPr>
            </w:pPr>
            <w:r w:rsidRPr="005C3F67">
              <w:rPr>
                <w:b/>
                <w:sz w:val="20"/>
                <w:szCs w:val="20"/>
              </w:rPr>
              <w:t>Model Summary - Kesadaran Lingkungan</w:t>
            </w:r>
          </w:p>
        </w:tc>
      </w:tr>
      <w:tr w:rsidR="003B4BB0" w:rsidRPr="002F4D3B" w:rsidTr="003B4BB0">
        <w:trPr>
          <w:trHeight w:val="330"/>
          <w:jc w:val="center"/>
        </w:trPr>
        <w:tc>
          <w:tcPr>
            <w:tcW w:w="1160" w:type="dxa"/>
            <w:shd w:val="clear" w:color="auto" w:fill="auto"/>
            <w:vAlign w:val="center"/>
            <w:hideMark/>
          </w:tcPr>
          <w:p w:rsidR="003B4BB0" w:rsidRPr="005C3F67" w:rsidRDefault="003B4BB0" w:rsidP="003B4BB0">
            <w:pPr>
              <w:jc w:val="center"/>
              <w:rPr>
                <w:b/>
                <w:sz w:val="20"/>
                <w:szCs w:val="20"/>
              </w:rPr>
            </w:pPr>
            <w:r w:rsidRPr="005C3F67">
              <w:rPr>
                <w:b/>
                <w:sz w:val="20"/>
                <w:szCs w:val="20"/>
              </w:rPr>
              <w:t>Model</w:t>
            </w:r>
          </w:p>
        </w:tc>
        <w:tc>
          <w:tcPr>
            <w:tcW w:w="1260" w:type="dxa"/>
            <w:shd w:val="clear" w:color="auto" w:fill="auto"/>
            <w:vAlign w:val="center"/>
            <w:hideMark/>
          </w:tcPr>
          <w:p w:rsidR="003B4BB0" w:rsidRPr="005C3F67" w:rsidRDefault="003B4BB0" w:rsidP="003B4BB0">
            <w:pPr>
              <w:jc w:val="center"/>
              <w:rPr>
                <w:b/>
                <w:sz w:val="20"/>
                <w:szCs w:val="20"/>
              </w:rPr>
            </w:pPr>
            <w:r w:rsidRPr="005C3F67">
              <w:rPr>
                <w:b/>
                <w:sz w:val="20"/>
                <w:szCs w:val="20"/>
              </w:rPr>
              <w:t>R</w:t>
            </w:r>
          </w:p>
        </w:tc>
        <w:tc>
          <w:tcPr>
            <w:tcW w:w="1200" w:type="dxa"/>
            <w:shd w:val="clear" w:color="auto" w:fill="auto"/>
            <w:vAlign w:val="center"/>
            <w:hideMark/>
          </w:tcPr>
          <w:p w:rsidR="003B4BB0" w:rsidRPr="005C3F67" w:rsidRDefault="003B4BB0" w:rsidP="003B4BB0">
            <w:pPr>
              <w:jc w:val="center"/>
              <w:rPr>
                <w:b/>
                <w:sz w:val="20"/>
                <w:szCs w:val="20"/>
              </w:rPr>
            </w:pPr>
            <w:r w:rsidRPr="005C3F67">
              <w:rPr>
                <w:b/>
                <w:sz w:val="20"/>
                <w:szCs w:val="20"/>
              </w:rPr>
              <w:t>R²</w:t>
            </w:r>
          </w:p>
        </w:tc>
        <w:tc>
          <w:tcPr>
            <w:tcW w:w="1600" w:type="dxa"/>
            <w:shd w:val="clear" w:color="auto" w:fill="auto"/>
            <w:vAlign w:val="center"/>
            <w:hideMark/>
          </w:tcPr>
          <w:p w:rsidR="003B4BB0" w:rsidRPr="005C3F67" w:rsidRDefault="003B4BB0" w:rsidP="003B4BB0">
            <w:pPr>
              <w:jc w:val="center"/>
              <w:rPr>
                <w:b/>
                <w:sz w:val="20"/>
                <w:szCs w:val="20"/>
              </w:rPr>
            </w:pPr>
            <w:r w:rsidRPr="005C3F67">
              <w:rPr>
                <w:b/>
                <w:sz w:val="20"/>
                <w:szCs w:val="20"/>
              </w:rPr>
              <w:t>Adjusted R²</w:t>
            </w:r>
          </w:p>
        </w:tc>
        <w:tc>
          <w:tcPr>
            <w:tcW w:w="1340" w:type="dxa"/>
            <w:shd w:val="clear" w:color="auto" w:fill="auto"/>
            <w:vAlign w:val="center"/>
            <w:hideMark/>
          </w:tcPr>
          <w:p w:rsidR="003B4BB0" w:rsidRPr="005C3F67" w:rsidRDefault="003B4BB0" w:rsidP="003B4BB0">
            <w:pPr>
              <w:jc w:val="center"/>
              <w:rPr>
                <w:b/>
                <w:sz w:val="20"/>
                <w:szCs w:val="20"/>
              </w:rPr>
            </w:pPr>
            <w:r w:rsidRPr="005C3F67">
              <w:rPr>
                <w:b/>
                <w:sz w:val="20"/>
                <w:szCs w:val="20"/>
              </w:rPr>
              <w:t>RMSE</w:t>
            </w:r>
          </w:p>
        </w:tc>
      </w:tr>
      <w:tr w:rsidR="003B4BB0" w:rsidRPr="002F4D3B" w:rsidTr="003B4BB0">
        <w:trPr>
          <w:trHeight w:val="315"/>
          <w:jc w:val="center"/>
        </w:trPr>
        <w:tc>
          <w:tcPr>
            <w:tcW w:w="1160" w:type="dxa"/>
            <w:shd w:val="clear" w:color="auto" w:fill="auto"/>
            <w:vAlign w:val="center"/>
            <w:hideMark/>
          </w:tcPr>
          <w:p w:rsidR="003B4BB0" w:rsidRPr="002F4D3B" w:rsidRDefault="003B4BB0" w:rsidP="003B4BB0">
            <w:pPr>
              <w:rPr>
                <w:sz w:val="20"/>
                <w:szCs w:val="20"/>
              </w:rPr>
            </w:pPr>
            <w:r w:rsidRPr="002F4D3B">
              <w:rPr>
                <w:sz w:val="20"/>
                <w:szCs w:val="20"/>
              </w:rPr>
              <w:t>H₀</w:t>
            </w:r>
          </w:p>
        </w:tc>
        <w:tc>
          <w:tcPr>
            <w:tcW w:w="1260" w:type="dxa"/>
            <w:shd w:val="clear" w:color="auto" w:fill="auto"/>
            <w:vAlign w:val="center"/>
            <w:hideMark/>
          </w:tcPr>
          <w:p w:rsidR="003B4BB0" w:rsidRPr="002F4D3B" w:rsidRDefault="003B4BB0" w:rsidP="003B4BB0">
            <w:pPr>
              <w:jc w:val="center"/>
              <w:rPr>
                <w:sz w:val="20"/>
                <w:szCs w:val="20"/>
              </w:rPr>
            </w:pPr>
            <w:r w:rsidRPr="002F4D3B">
              <w:rPr>
                <w:sz w:val="20"/>
                <w:szCs w:val="20"/>
              </w:rPr>
              <w:t>0.000</w:t>
            </w:r>
          </w:p>
        </w:tc>
        <w:tc>
          <w:tcPr>
            <w:tcW w:w="1200" w:type="dxa"/>
            <w:shd w:val="clear" w:color="auto" w:fill="auto"/>
            <w:vAlign w:val="center"/>
            <w:hideMark/>
          </w:tcPr>
          <w:p w:rsidR="003B4BB0" w:rsidRPr="002F4D3B" w:rsidRDefault="003B4BB0" w:rsidP="003B4BB0">
            <w:pPr>
              <w:jc w:val="center"/>
              <w:rPr>
                <w:sz w:val="20"/>
                <w:szCs w:val="20"/>
              </w:rPr>
            </w:pPr>
            <w:r w:rsidRPr="002F4D3B">
              <w:rPr>
                <w:sz w:val="20"/>
                <w:szCs w:val="20"/>
              </w:rPr>
              <w:t>0.000</w:t>
            </w:r>
          </w:p>
        </w:tc>
        <w:tc>
          <w:tcPr>
            <w:tcW w:w="1600" w:type="dxa"/>
            <w:shd w:val="clear" w:color="auto" w:fill="auto"/>
            <w:vAlign w:val="center"/>
            <w:hideMark/>
          </w:tcPr>
          <w:p w:rsidR="003B4BB0" w:rsidRPr="002F4D3B" w:rsidRDefault="003B4BB0" w:rsidP="003B4BB0">
            <w:pPr>
              <w:jc w:val="center"/>
              <w:rPr>
                <w:sz w:val="20"/>
                <w:szCs w:val="20"/>
              </w:rPr>
            </w:pPr>
            <w:r w:rsidRPr="002F4D3B">
              <w:rPr>
                <w:sz w:val="20"/>
                <w:szCs w:val="20"/>
              </w:rPr>
              <w:t>0.000</w:t>
            </w:r>
          </w:p>
        </w:tc>
        <w:tc>
          <w:tcPr>
            <w:tcW w:w="1340" w:type="dxa"/>
            <w:shd w:val="clear" w:color="auto" w:fill="auto"/>
            <w:vAlign w:val="center"/>
            <w:hideMark/>
          </w:tcPr>
          <w:p w:rsidR="003B4BB0" w:rsidRPr="002F4D3B" w:rsidRDefault="003B4BB0" w:rsidP="003B4BB0">
            <w:pPr>
              <w:jc w:val="center"/>
              <w:rPr>
                <w:sz w:val="20"/>
                <w:szCs w:val="20"/>
              </w:rPr>
            </w:pPr>
            <w:r w:rsidRPr="002F4D3B">
              <w:rPr>
                <w:sz w:val="20"/>
                <w:szCs w:val="20"/>
              </w:rPr>
              <w:t>2.951</w:t>
            </w:r>
          </w:p>
        </w:tc>
      </w:tr>
      <w:tr w:rsidR="003B4BB0" w:rsidRPr="002F4D3B" w:rsidTr="003B4BB0">
        <w:trPr>
          <w:trHeight w:val="315"/>
          <w:jc w:val="center"/>
        </w:trPr>
        <w:tc>
          <w:tcPr>
            <w:tcW w:w="1160" w:type="dxa"/>
            <w:shd w:val="clear" w:color="auto" w:fill="auto"/>
            <w:vAlign w:val="center"/>
            <w:hideMark/>
          </w:tcPr>
          <w:p w:rsidR="003B4BB0" w:rsidRPr="002F4D3B" w:rsidRDefault="003B4BB0" w:rsidP="003B4BB0">
            <w:pPr>
              <w:rPr>
                <w:sz w:val="20"/>
                <w:szCs w:val="20"/>
              </w:rPr>
            </w:pPr>
            <w:r w:rsidRPr="002F4D3B">
              <w:rPr>
                <w:sz w:val="20"/>
                <w:szCs w:val="20"/>
              </w:rPr>
              <w:t>H₁</w:t>
            </w:r>
          </w:p>
        </w:tc>
        <w:tc>
          <w:tcPr>
            <w:tcW w:w="1260" w:type="dxa"/>
            <w:shd w:val="clear" w:color="auto" w:fill="auto"/>
            <w:vAlign w:val="center"/>
            <w:hideMark/>
          </w:tcPr>
          <w:p w:rsidR="003B4BB0" w:rsidRPr="002F4D3B" w:rsidRDefault="003B4BB0" w:rsidP="003B4BB0">
            <w:pPr>
              <w:jc w:val="center"/>
              <w:rPr>
                <w:sz w:val="20"/>
                <w:szCs w:val="20"/>
              </w:rPr>
            </w:pPr>
            <w:r w:rsidRPr="002F4D3B">
              <w:rPr>
                <w:sz w:val="20"/>
                <w:szCs w:val="20"/>
              </w:rPr>
              <w:t>0.299</w:t>
            </w:r>
          </w:p>
        </w:tc>
        <w:tc>
          <w:tcPr>
            <w:tcW w:w="1200" w:type="dxa"/>
            <w:shd w:val="clear" w:color="auto" w:fill="auto"/>
            <w:vAlign w:val="center"/>
            <w:hideMark/>
          </w:tcPr>
          <w:p w:rsidR="003B4BB0" w:rsidRPr="002F4D3B" w:rsidRDefault="003B4BB0" w:rsidP="003B4BB0">
            <w:pPr>
              <w:jc w:val="center"/>
              <w:rPr>
                <w:sz w:val="20"/>
                <w:szCs w:val="20"/>
              </w:rPr>
            </w:pPr>
            <w:r w:rsidRPr="002F4D3B">
              <w:rPr>
                <w:sz w:val="20"/>
                <w:szCs w:val="20"/>
              </w:rPr>
              <w:t>0.089</w:t>
            </w:r>
          </w:p>
        </w:tc>
        <w:tc>
          <w:tcPr>
            <w:tcW w:w="1600" w:type="dxa"/>
            <w:shd w:val="clear" w:color="auto" w:fill="auto"/>
            <w:vAlign w:val="center"/>
            <w:hideMark/>
          </w:tcPr>
          <w:p w:rsidR="003B4BB0" w:rsidRPr="002F4D3B" w:rsidRDefault="003B4BB0" w:rsidP="003B4BB0">
            <w:pPr>
              <w:jc w:val="center"/>
              <w:rPr>
                <w:sz w:val="20"/>
                <w:szCs w:val="20"/>
              </w:rPr>
            </w:pPr>
            <w:r w:rsidRPr="002F4D3B">
              <w:rPr>
                <w:sz w:val="20"/>
                <w:szCs w:val="20"/>
              </w:rPr>
              <w:t>0.084</w:t>
            </w:r>
          </w:p>
        </w:tc>
        <w:tc>
          <w:tcPr>
            <w:tcW w:w="1340" w:type="dxa"/>
            <w:shd w:val="clear" w:color="auto" w:fill="auto"/>
            <w:vAlign w:val="center"/>
            <w:hideMark/>
          </w:tcPr>
          <w:p w:rsidR="003B4BB0" w:rsidRPr="002F4D3B" w:rsidRDefault="003B4BB0" w:rsidP="003B4BB0">
            <w:pPr>
              <w:jc w:val="center"/>
              <w:rPr>
                <w:sz w:val="20"/>
                <w:szCs w:val="20"/>
              </w:rPr>
            </w:pPr>
            <w:r w:rsidRPr="002F4D3B">
              <w:rPr>
                <w:sz w:val="20"/>
                <w:szCs w:val="20"/>
              </w:rPr>
              <w:t>2.824</w:t>
            </w:r>
          </w:p>
        </w:tc>
      </w:tr>
    </w:tbl>
    <w:p w:rsidR="003B4BB0" w:rsidRPr="005C3F67" w:rsidRDefault="003B4BB0" w:rsidP="003B4BB0">
      <w:pPr>
        <w:rPr>
          <w:sz w:val="20"/>
          <w:szCs w:val="20"/>
          <w:lang w:val="en-US"/>
        </w:rPr>
      </w:pPr>
    </w:p>
    <w:p w:rsidR="003B4BB0" w:rsidRPr="00A00E0F" w:rsidRDefault="003B4BB0" w:rsidP="003B4BB0">
      <w:pPr>
        <w:pStyle w:val="Keterangan"/>
        <w:keepNext/>
        <w:spacing w:before="0" w:after="0"/>
        <w:jc w:val="center"/>
        <w:rPr>
          <w:sz w:val="20"/>
        </w:rPr>
      </w:pPr>
      <w:r w:rsidRPr="00A00E0F">
        <w:rPr>
          <w:b/>
          <w:i w:val="0"/>
          <w:sz w:val="20"/>
        </w:rPr>
        <w:t xml:space="preserve">Table </w:t>
      </w:r>
      <w:r w:rsidRPr="00A00E0F">
        <w:rPr>
          <w:b/>
          <w:i w:val="0"/>
          <w:sz w:val="20"/>
        </w:rPr>
        <w:fldChar w:fldCharType="begin"/>
      </w:r>
      <w:r w:rsidRPr="00A00E0F">
        <w:rPr>
          <w:b/>
          <w:i w:val="0"/>
          <w:sz w:val="20"/>
        </w:rPr>
        <w:instrText xml:space="preserve"> SEQ Table \* ARABIC </w:instrText>
      </w:r>
      <w:r w:rsidRPr="00A00E0F">
        <w:rPr>
          <w:b/>
          <w:i w:val="0"/>
          <w:sz w:val="20"/>
        </w:rPr>
        <w:fldChar w:fldCharType="separate"/>
      </w:r>
      <w:r w:rsidRPr="00A00E0F">
        <w:rPr>
          <w:b/>
          <w:i w:val="0"/>
          <w:noProof/>
          <w:sz w:val="20"/>
        </w:rPr>
        <w:t>5</w:t>
      </w:r>
      <w:r w:rsidRPr="00A00E0F">
        <w:rPr>
          <w:b/>
          <w:i w:val="0"/>
          <w:sz w:val="20"/>
        </w:rPr>
        <w:fldChar w:fldCharType="end"/>
      </w:r>
      <w:r w:rsidRPr="00A00E0F">
        <w:rPr>
          <w:b/>
          <w:i w:val="0"/>
          <w:sz w:val="20"/>
          <w:lang w:val="en-US"/>
        </w:rPr>
        <w:t>.</w:t>
      </w:r>
      <w:r w:rsidRPr="00A00E0F">
        <w:rPr>
          <w:sz w:val="20"/>
          <w:lang w:val="en-US"/>
        </w:rPr>
        <w:t xml:space="preserve"> Hasil Uji F</w:t>
      </w:r>
    </w:p>
    <w:tbl>
      <w:tblPr>
        <w:tblW w:w="7680" w:type="dxa"/>
        <w:jc w:val="center"/>
        <w:tblBorders>
          <w:bottom w:val="single" w:sz="4" w:space="0" w:color="auto"/>
          <w:insideH w:val="single" w:sz="4" w:space="0" w:color="auto"/>
        </w:tblBorders>
        <w:tblLook w:val="04A0" w:firstRow="1" w:lastRow="0" w:firstColumn="1" w:lastColumn="0" w:noHBand="0" w:noVBand="1"/>
      </w:tblPr>
      <w:tblGrid>
        <w:gridCol w:w="761"/>
        <w:gridCol w:w="1279"/>
        <w:gridCol w:w="1240"/>
        <w:gridCol w:w="880"/>
        <w:gridCol w:w="1200"/>
        <w:gridCol w:w="1120"/>
        <w:gridCol w:w="1200"/>
      </w:tblGrid>
      <w:tr w:rsidR="003B4BB0" w:rsidRPr="002F4D3B" w:rsidTr="003B4BB0">
        <w:trPr>
          <w:trHeight w:val="315"/>
          <w:jc w:val="center"/>
        </w:trPr>
        <w:tc>
          <w:tcPr>
            <w:tcW w:w="7680" w:type="dxa"/>
            <w:gridSpan w:val="7"/>
            <w:shd w:val="clear" w:color="auto" w:fill="auto"/>
            <w:vAlign w:val="center"/>
            <w:hideMark/>
          </w:tcPr>
          <w:p w:rsidR="003B4BB0" w:rsidRPr="005C3F67" w:rsidRDefault="003B4BB0" w:rsidP="003B4BB0">
            <w:pPr>
              <w:jc w:val="center"/>
              <w:rPr>
                <w:b/>
                <w:sz w:val="20"/>
                <w:szCs w:val="20"/>
              </w:rPr>
            </w:pPr>
            <w:r w:rsidRPr="005C3F67">
              <w:rPr>
                <w:b/>
                <w:sz w:val="20"/>
                <w:szCs w:val="20"/>
              </w:rPr>
              <w:t>ANOVA</w:t>
            </w:r>
          </w:p>
        </w:tc>
      </w:tr>
      <w:tr w:rsidR="003B4BB0" w:rsidRPr="002F4D3B" w:rsidTr="003B4BB0">
        <w:trPr>
          <w:trHeight w:val="630"/>
          <w:jc w:val="center"/>
        </w:trPr>
        <w:tc>
          <w:tcPr>
            <w:tcW w:w="761" w:type="dxa"/>
            <w:tcBorders>
              <w:bottom w:val="single" w:sz="4" w:space="0" w:color="auto"/>
            </w:tcBorders>
            <w:shd w:val="clear" w:color="auto" w:fill="auto"/>
            <w:vAlign w:val="center"/>
            <w:hideMark/>
          </w:tcPr>
          <w:p w:rsidR="003B4BB0" w:rsidRPr="005C3F67" w:rsidRDefault="003B4BB0" w:rsidP="003B4BB0">
            <w:pPr>
              <w:jc w:val="center"/>
              <w:rPr>
                <w:b/>
                <w:sz w:val="20"/>
                <w:szCs w:val="20"/>
              </w:rPr>
            </w:pPr>
            <w:r w:rsidRPr="005C3F67">
              <w:rPr>
                <w:b/>
                <w:sz w:val="20"/>
                <w:szCs w:val="20"/>
              </w:rPr>
              <w:t>Model</w:t>
            </w:r>
          </w:p>
        </w:tc>
        <w:tc>
          <w:tcPr>
            <w:tcW w:w="2519" w:type="dxa"/>
            <w:gridSpan w:val="2"/>
            <w:shd w:val="clear" w:color="auto" w:fill="auto"/>
            <w:vAlign w:val="center"/>
            <w:hideMark/>
          </w:tcPr>
          <w:p w:rsidR="003B4BB0" w:rsidRPr="005C3F67" w:rsidRDefault="003B4BB0" w:rsidP="003B4BB0">
            <w:pPr>
              <w:jc w:val="center"/>
              <w:rPr>
                <w:b/>
                <w:sz w:val="20"/>
                <w:szCs w:val="20"/>
              </w:rPr>
            </w:pPr>
            <w:r w:rsidRPr="005C3F67">
              <w:rPr>
                <w:b/>
                <w:sz w:val="20"/>
                <w:szCs w:val="20"/>
              </w:rPr>
              <w:t>Sum of Squares</w:t>
            </w:r>
          </w:p>
        </w:tc>
        <w:tc>
          <w:tcPr>
            <w:tcW w:w="880" w:type="dxa"/>
            <w:shd w:val="clear" w:color="auto" w:fill="auto"/>
            <w:vAlign w:val="center"/>
            <w:hideMark/>
          </w:tcPr>
          <w:p w:rsidR="003B4BB0" w:rsidRPr="005C3F67" w:rsidRDefault="003B4BB0" w:rsidP="003B4BB0">
            <w:pPr>
              <w:jc w:val="center"/>
              <w:rPr>
                <w:b/>
                <w:sz w:val="20"/>
                <w:szCs w:val="20"/>
              </w:rPr>
            </w:pPr>
            <w:r w:rsidRPr="005C3F67">
              <w:rPr>
                <w:b/>
                <w:sz w:val="20"/>
                <w:szCs w:val="20"/>
              </w:rPr>
              <w:t>df</w:t>
            </w:r>
          </w:p>
        </w:tc>
        <w:tc>
          <w:tcPr>
            <w:tcW w:w="1200" w:type="dxa"/>
            <w:shd w:val="clear" w:color="auto" w:fill="auto"/>
            <w:vAlign w:val="center"/>
            <w:hideMark/>
          </w:tcPr>
          <w:p w:rsidR="003B4BB0" w:rsidRPr="005C3F67" w:rsidRDefault="003B4BB0" w:rsidP="003B4BB0">
            <w:pPr>
              <w:jc w:val="center"/>
              <w:rPr>
                <w:b/>
                <w:sz w:val="20"/>
                <w:szCs w:val="20"/>
              </w:rPr>
            </w:pPr>
            <w:r w:rsidRPr="005C3F67">
              <w:rPr>
                <w:b/>
                <w:sz w:val="20"/>
                <w:szCs w:val="20"/>
              </w:rPr>
              <w:t>Mean Square</w:t>
            </w:r>
          </w:p>
        </w:tc>
        <w:tc>
          <w:tcPr>
            <w:tcW w:w="1120" w:type="dxa"/>
            <w:shd w:val="clear" w:color="auto" w:fill="auto"/>
            <w:vAlign w:val="center"/>
            <w:hideMark/>
          </w:tcPr>
          <w:p w:rsidR="003B4BB0" w:rsidRPr="005C3F67" w:rsidRDefault="003B4BB0" w:rsidP="003B4BB0">
            <w:pPr>
              <w:jc w:val="center"/>
              <w:rPr>
                <w:b/>
                <w:sz w:val="20"/>
                <w:szCs w:val="20"/>
              </w:rPr>
            </w:pPr>
            <w:r w:rsidRPr="005C3F67">
              <w:rPr>
                <w:b/>
                <w:sz w:val="20"/>
                <w:szCs w:val="20"/>
              </w:rPr>
              <w:t>F</w:t>
            </w:r>
          </w:p>
        </w:tc>
        <w:tc>
          <w:tcPr>
            <w:tcW w:w="1200" w:type="dxa"/>
            <w:shd w:val="clear" w:color="auto" w:fill="auto"/>
            <w:vAlign w:val="center"/>
            <w:hideMark/>
          </w:tcPr>
          <w:p w:rsidR="003B4BB0" w:rsidRPr="005C3F67" w:rsidRDefault="003B4BB0" w:rsidP="003B4BB0">
            <w:pPr>
              <w:jc w:val="center"/>
              <w:rPr>
                <w:b/>
                <w:sz w:val="20"/>
                <w:szCs w:val="20"/>
              </w:rPr>
            </w:pPr>
            <w:r w:rsidRPr="005C3F67">
              <w:rPr>
                <w:b/>
                <w:sz w:val="20"/>
                <w:szCs w:val="20"/>
              </w:rPr>
              <w:t>p</w:t>
            </w:r>
          </w:p>
        </w:tc>
      </w:tr>
      <w:tr w:rsidR="003B4BB0" w:rsidRPr="002F4D3B" w:rsidTr="003B4BB0">
        <w:trPr>
          <w:trHeight w:val="315"/>
          <w:jc w:val="center"/>
        </w:trPr>
        <w:tc>
          <w:tcPr>
            <w:tcW w:w="761" w:type="dxa"/>
            <w:tcBorders>
              <w:top w:val="single" w:sz="4" w:space="0" w:color="auto"/>
              <w:bottom w:val="nil"/>
            </w:tcBorders>
            <w:shd w:val="clear" w:color="auto" w:fill="auto"/>
            <w:vAlign w:val="center"/>
            <w:hideMark/>
          </w:tcPr>
          <w:p w:rsidR="003B4BB0" w:rsidRPr="002F4D3B" w:rsidRDefault="003B4BB0" w:rsidP="003B4BB0">
            <w:pPr>
              <w:rPr>
                <w:sz w:val="20"/>
                <w:szCs w:val="20"/>
              </w:rPr>
            </w:pPr>
            <w:r w:rsidRPr="002F4D3B">
              <w:rPr>
                <w:sz w:val="20"/>
                <w:szCs w:val="20"/>
              </w:rPr>
              <w:t>H₁</w:t>
            </w:r>
          </w:p>
        </w:tc>
        <w:tc>
          <w:tcPr>
            <w:tcW w:w="1279" w:type="dxa"/>
            <w:shd w:val="clear" w:color="auto" w:fill="auto"/>
            <w:vAlign w:val="center"/>
            <w:hideMark/>
          </w:tcPr>
          <w:p w:rsidR="003B4BB0" w:rsidRPr="002F4D3B" w:rsidRDefault="003B4BB0" w:rsidP="003B4BB0">
            <w:pPr>
              <w:rPr>
                <w:sz w:val="20"/>
                <w:szCs w:val="20"/>
              </w:rPr>
            </w:pPr>
            <w:r w:rsidRPr="002F4D3B">
              <w:rPr>
                <w:sz w:val="20"/>
                <w:szCs w:val="20"/>
              </w:rPr>
              <w:t>Regression</w:t>
            </w:r>
          </w:p>
        </w:tc>
        <w:tc>
          <w:tcPr>
            <w:tcW w:w="1240" w:type="dxa"/>
            <w:shd w:val="clear" w:color="auto" w:fill="auto"/>
            <w:vAlign w:val="center"/>
            <w:hideMark/>
          </w:tcPr>
          <w:p w:rsidR="003B4BB0" w:rsidRPr="002F4D3B" w:rsidRDefault="003B4BB0" w:rsidP="003B4BB0">
            <w:pPr>
              <w:jc w:val="center"/>
              <w:rPr>
                <w:sz w:val="20"/>
                <w:szCs w:val="20"/>
              </w:rPr>
            </w:pPr>
            <w:r w:rsidRPr="002F4D3B">
              <w:rPr>
                <w:sz w:val="20"/>
                <w:szCs w:val="20"/>
              </w:rPr>
              <w:t>133.173</w:t>
            </w:r>
          </w:p>
        </w:tc>
        <w:tc>
          <w:tcPr>
            <w:tcW w:w="880" w:type="dxa"/>
            <w:shd w:val="clear" w:color="auto" w:fill="auto"/>
            <w:vAlign w:val="center"/>
            <w:hideMark/>
          </w:tcPr>
          <w:p w:rsidR="003B4BB0" w:rsidRPr="002F4D3B" w:rsidRDefault="003B4BB0" w:rsidP="003B4BB0">
            <w:pPr>
              <w:jc w:val="center"/>
              <w:rPr>
                <w:sz w:val="20"/>
                <w:szCs w:val="20"/>
              </w:rPr>
            </w:pPr>
            <w:r w:rsidRPr="002F4D3B">
              <w:rPr>
                <w:sz w:val="20"/>
                <w:szCs w:val="20"/>
              </w:rPr>
              <w:t>1</w:t>
            </w:r>
          </w:p>
        </w:tc>
        <w:tc>
          <w:tcPr>
            <w:tcW w:w="1200" w:type="dxa"/>
            <w:shd w:val="clear" w:color="auto" w:fill="auto"/>
            <w:vAlign w:val="center"/>
            <w:hideMark/>
          </w:tcPr>
          <w:p w:rsidR="003B4BB0" w:rsidRPr="002F4D3B" w:rsidRDefault="003B4BB0" w:rsidP="003B4BB0">
            <w:pPr>
              <w:jc w:val="center"/>
              <w:rPr>
                <w:sz w:val="20"/>
                <w:szCs w:val="20"/>
              </w:rPr>
            </w:pPr>
            <w:r w:rsidRPr="002F4D3B">
              <w:rPr>
                <w:sz w:val="20"/>
                <w:szCs w:val="20"/>
              </w:rPr>
              <w:t>133.173</w:t>
            </w:r>
          </w:p>
        </w:tc>
        <w:tc>
          <w:tcPr>
            <w:tcW w:w="1120" w:type="dxa"/>
            <w:shd w:val="clear" w:color="auto" w:fill="auto"/>
            <w:vAlign w:val="center"/>
            <w:hideMark/>
          </w:tcPr>
          <w:p w:rsidR="003B4BB0" w:rsidRPr="002F4D3B" w:rsidRDefault="003B4BB0" w:rsidP="003B4BB0">
            <w:pPr>
              <w:jc w:val="center"/>
              <w:rPr>
                <w:sz w:val="20"/>
                <w:szCs w:val="20"/>
              </w:rPr>
            </w:pPr>
            <w:r w:rsidRPr="002F4D3B">
              <w:rPr>
                <w:sz w:val="20"/>
                <w:szCs w:val="20"/>
              </w:rPr>
              <w:t>16.700</w:t>
            </w:r>
          </w:p>
        </w:tc>
        <w:tc>
          <w:tcPr>
            <w:tcW w:w="1200" w:type="dxa"/>
            <w:shd w:val="clear" w:color="auto" w:fill="auto"/>
            <w:vAlign w:val="center"/>
            <w:hideMark/>
          </w:tcPr>
          <w:p w:rsidR="003B4BB0" w:rsidRPr="002F4D3B" w:rsidRDefault="003B4BB0" w:rsidP="003B4BB0">
            <w:pPr>
              <w:jc w:val="center"/>
              <w:rPr>
                <w:sz w:val="20"/>
                <w:szCs w:val="20"/>
              </w:rPr>
            </w:pPr>
            <w:r w:rsidRPr="002F4D3B">
              <w:rPr>
                <w:sz w:val="20"/>
                <w:szCs w:val="20"/>
              </w:rPr>
              <w:t>&lt; .001</w:t>
            </w:r>
          </w:p>
        </w:tc>
      </w:tr>
      <w:tr w:rsidR="003B4BB0" w:rsidRPr="002F4D3B" w:rsidTr="003B4BB0">
        <w:trPr>
          <w:trHeight w:val="315"/>
          <w:jc w:val="center"/>
        </w:trPr>
        <w:tc>
          <w:tcPr>
            <w:tcW w:w="761" w:type="dxa"/>
            <w:tcBorders>
              <w:top w:val="nil"/>
            </w:tcBorders>
            <w:shd w:val="clear" w:color="auto" w:fill="auto"/>
            <w:vAlign w:val="center"/>
            <w:hideMark/>
          </w:tcPr>
          <w:p w:rsidR="003B4BB0" w:rsidRPr="002F4D3B" w:rsidRDefault="003B4BB0" w:rsidP="003B4BB0">
            <w:pPr>
              <w:rPr>
                <w:sz w:val="20"/>
                <w:szCs w:val="20"/>
              </w:rPr>
            </w:pPr>
          </w:p>
        </w:tc>
        <w:tc>
          <w:tcPr>
            <w:tcW w:w="1279" w:type="dxa"/>
            <w:shd w:val="clear" w:color="auto" w:fill="auto"/>
            <w:vAlign w:val="center"/>
            <w:hideMark/>
          </w:tcPr>
          <w:p w:rsidR="003B4BB0" w:rsidRPr="002F4D3B" w:rsidRDefault="003B4BB0" w:rsidP="003B4BB0">
            <w:pPr>
              <w:rPr>
                <w:sz w:val="20"/>
                <w:szCs w:val="20"/>
              </w:rPr>
            </w:pPr>
            <w:r w:rsidRPr="002F4D3B">
              <w:rPr>
                <w:sz w:val="20"/>
                <w:szCs w:val="20"/>
              </w:rPr>
              <w:t>Residual</w:t>
            </w:r>
          </w:p>
        </w:tc>
        <w:tc>
          <w:tcPr>
            <w:tcW w:w="1240" w:type="dxa"/>
            <w:shd w:val="clear" w:color="auto" w:fill="auto"/>
            <w:vAlign w:val="center"/>
            <w:hideMark/>
          </w:tcPr>
          <w:p w:rsidR="003B4BB0" w:rsidRPr="002F4D3B" w:rsidRDefault="003B4BB0" w:rsidP="003B4BB0">
            <w:pPr>
              <w:jc w:val="center"/>
              <w:rPr>
                <w:sz w:val="20"/>
                <w:szCs w:val="20"/>
              </w:rPr>
            </w:pPr>
            <w:r w:rsidRPr="002F4D3B">
              <w:rPr>
                <w:sz w:val="20"/>
                <w:szCs w:val="20"/>
              </w:rPr>
              <w:t>1.355.682</w:t>
            </w:r>
          </w:p>
        </w:tc>
        <w:tc>
          <w:tcPr>
            <w:tcW w:w="880" w:type="dxa"/>
            <w:shd w:val="clear" w:color="auto" w:fill="auto"/>
            <w:vAlign w:val="center"/>
            <w:hideMark/>
          </w:tcPr>
          <w:p w:rsidR="003B4BB0" w:rsidRPr="002F4D3B" w:rsidRDefault="003B4BB0" w:rsidP="003B4BB0">
            <w:pPr>
              <w:jc w:val="center"/>
              <w:rPr>
                <w:sz w:val="20"/>
                <w:szCs w:val="20"/>
              </w:rPr>
            </w:pPr>
            <w:r w:rsidRPr="002F4D3B">
              <w:rPr>
                <w:sz w:val="20"/>
                <w:szCs w:val="20"/>
              </w:rPr>
              <w:t>170</w:t>
            </w:r>
          </w:p>
        </w:tc>
        <w:tc>
          <w:tcPr>
            <w:tcW w:w="1200" w:type="dxa"/>
            <w:shd w:val="clear" w:color="auto" w:fill="auto"/>
            <w:vAlign w:val="center"/>
            <w:hideMark/>
          </w:tcPr>
          <w:p w:rsidR="003B4BB0" w:rsidRPr="002F4D3B" w:rsidRDefault="003B4BB0" w:rsidP="003B4BB0">
            <w:pPr>
              <w:jc w:val="center"/>
              <w:rPr>
                <w:sz w:val="20"/>
                <w:szCs w:val="20"/>
              </w:rPr>
            </w:pPr>
            <w:r w:rsidRPr="002F4D3B">
              <w:rPr>
                <w:sz w:val="20"/>
                <w:szCs w:val="20"/>
              </w:rPr>
              <w:t>7.975</w:t>
            </w:r>
          </w:p>
        </w:tc>
        <w:tc>
          <w:tcPr>
            <w:tcW w:w="1120" w:type="dxa"/>
            <w:shd w:val="clear" w:color="auto" w:fill="auto"/>
            <w:vAlign w:val="center"/>
            <w:hideMark/>
          </w:tcPr>
          <w:p w:rsidR="003B4BB0" w:rsidRPr="002F4D3B" w:rsidRDefault="003B4BB0" w:rsidP="003B4BB0">
            <w:pPr>
              <w:jc w:val="center"/>
              <w:rPr>
                <w:sz w:val="20"/>
                <w:szCs w:val="20"/>
              </w:rPr>
            </w:pPr>
          </w:p>
        </w:tc>
        <w:tc>
          <w:tcPr>
            <w:tcW w:w="1200" w:type="dxa"/>
            <w:shd w:val="clear" w:color="auto" w:fill="auto"/>
            <w:vAlign w:val="center"/>
            <w:hideMark/>
          </w:tcPr>
          <w:p w:rsidR="003B4BB0" w:rsidRPr="002F4D3B" w:rsidRDefault="003B4BB0" w:rsidP="003B4BB0">
            <w:pPr>
              <w:jc w:val="center"/>
              <w:rPr>
                <w:sz w:val="20"/>
                <w:szCs w:val="20"/>
              </w:rPr>
            </w:pPr>
          </w:p>
        </w:tc>
      </w:tr>
      <w:tr w:rsidR="003B4BB0" w:rsidRPr="002F4D3B" w:rsidTr="003B4BB0">
        <w:trPr>
          <w:trHeight w:val="315"/>
          <w:jc w:val="center"/>
        </w:trPr>
        <w:tc>
          <w:tcPr>
            <w:tcW w:w="761" w:type="dxa"/>
            <w:shd w:val="clear" w:color="auto" w:fill="auto"/>
            <w:vAlign w:val="center"/>
            <w:hideMark/>
          </w:tcPr>
          <w:p w:rsidR="003B4BB0" w:rsidRPr="002F4D3B" w:rsidRDefault="003B4BB0" w:rsidP="003B4BB0">
            <w:pPr>
              <w:rPr>
                <w:sz w:val="20"/>
                <w:szCs w:val="20"/>
              </w:rPr>
            </w:pPr>
            <w:r w:rsidRPr="002F4D3B">
              <w:rPr>
                <w:sz w:val="20"/>
                <w:szCs w:val="20"/>
              </w:rPr>
              <w:t> </w:t>
            </w:r>
          </w:p>
        </w:tc>
        <w:tc>
          <w:tcPr>
            <w:tcW w:w="1279" w:type="dxa"/>
            <w:shd w:val="clear" w:color="auto" w:fill="auto"/>
            <w:vAlign w:val="center"/>
            <w:hideMark/>
          </w:tcPr>
          <w:p w:rsidR="003B4BB0" w:rsidRPr="002F4D3B" w:rsidRDefault="003B4BB0" w:rsidP="003B4BB0">
            <w:pPr>
              <w:rPr>
                <w:sz w:val="20"/>
                <w:szCs w:val="20"/>
              </w:rPr>
            </w:pPr>
            <w:r w:rsidRPr="002F4D3B">
              <w:rPr>
                <w:sz w:val="20"/>
                <w:szCs w:val="20"/>
              </w:rPr>
              <w:t>Total</w:t>
            </w:r>
          </w:p>
        </w:tc>
        <w:tc>
          <w:tcPr>
            <w:tcW w:w="1240" w:type="dxa"/>
            <w:shd w:val="clear" w:color="auto" w:fill="auto"/>
            <w:vAlign w:val="center"/>
            <w:hideMark/>
          </w:tcPr>
          <w:p w:rsidR="003B4BB0" w:rsidRPr="002F4D3B" w:rsidRDefault="003B4BB0" w:rsidP="003B4BB0">
            <w:pPr>
              <w:jc w:val="center"/>
              <w:rPr>
                <w:sz w:val="20"/>
                <w:szCs w:val="20"/>
              </w:rPr>
            </w:pPr>
            <w:r w:rsidRPr="002F4D3B">
              <w:rPr>
                <w:sz w:val="20"/>
                <w:szCs w:val="20"/>
              </w:rPr>
              <w:t>1.488.855</w:t>
            </w:r>
          </w:p>
        </w:tc>
        <w:tc>
          <w:tcPr>
            <w:tcW w:w="880" w:type="dxa"/>
            <w:shd w:val="clear" w:color="auto" w:fill="auto"/>
            <w:vAlign w:val="center"/>
            <w:hideMark/>
          </w:tcPr>
          <w:p w:rsidR="003B4BB0" w:rsidRPr="002F4D3B" w:rsidRDefault="003B4BB0" w:rsidP="003B4BB0">
            <w:pPr>
              <w:jc w:val="center"/>
              <w:rPr>
                <w:sz w:val="20"/>
                <w:szCs w:val="20"/>
              </w:rPr>
            </w:pPr>
            <w:r w:rsidRPr="002F4D3B">
              <w:rPr>
                <w:sz w:val="20"/>
                <w:szCs w:val="20"/>
              </w:rPr>
              <w:t>171</w:t>
            </w:r>
          </w:p>
        </w:tc>
        <w:tc>
          <w:tcPr>
            <w:tcW w:w="1200" w:type="dxa"/>
            <w:shd w:val="clear" w:color="auto" w:fill="auto"/>
            <w:vAlign w:val="center"/>
            <w:hideMark/>
          </w:tcPr>
          <w:p w:rsidR="003B4BB0" w:rsidRPr="002F4D3B" w:rsidRDefault="003B4BB0" w:rsidP="003B4BB0">
            <w:pPr>
              <w:jc w:val="center"/>
              <w:rPr>
                <w:sz w:val="20"/>
                <w:szCs w:val="20"/>
              </w:rPr>
            </w:pPr>
          </w:p>
        </w:tc>
        <w:tc>
          <w:tcPr>
            <w:tcW w:w="1120" w:type="dxa"/>
            <w:shd w:val="clear" w:color="auto" w:fill="auto"/>
            <w:vAlign w:val="center"/>
            <w:hideMark/>
          </w:tcPr>
          <w:p w:rsidR="003B4BB0" w:rsidRPr="002F4D3B" w:rsidRDefault="003B4BB0" w:rsidP="003B4BB0">
            <w:pPr>
              <w:jc w:val="center"/>
              <w:rPr>
                <w:sz w:val="20"/>
                <w:szCs w:val="20"/>
              </w:rPr>
            </w:pPr>
          </w:p>
        </w:tc>
        <w:tc>
          <w:tcPr>
            <w:tcW w:w="1200" w:type="dxa"/>
            <w:shd w:val="clear" w:color="auto" w:fill="auto"/>
            <w:vAlign w:val="center"/>
            <w:hideMark/>
          </w:tcPr>
          <w:p w:rsidR="003B4BB0" w:rsidRPr="002F4D3B" w:rsidRDefault="003B4BB0" w:rsidP="003B4BB0">
            <w:pPr>
              <w:jc w:val="center"/>
              <w:rPr>
                <w:sz w:val="20"/>
                <w:szCs w:val="20"/>
              </w:rPr>
            </w:pPr>
          </w:p>
        </w:tc>
      </w:tr>
    </w:tbl>
    <w:p w:rsidR="003B4BB0" w:rsidRDefault="003B4BB0" w:rsidP="003B4BB0">
      <w:pPr>
        <w:pStyle w:val="Body"/>
        <w:ind w:firstLine="0"/>
        <w:rPr>
          <w:lang w:val="en-US"/>
        </w:rPr>
      </w:pPr>
    </w:p>
    <w:p w:rsidR="003B4BB0" w:rsidRDefault="003B4BB0" w:rsidP="003B4BB0">
      <w:pPr>
        <w:pStyle w:val="Body"/>
        <w:ind w:firstLine="0"/>
        <w:rPr>
          <w:b/>
          <w:lang w:val="en-US"/>
        </w:rPr>
      </w:pPr>
      <w:r w:rsidRPr="005F4571">
        <w:rPr>
          <w:b/>
          <w:lang w:val="en-US"/>
        </w:rPr>
        <w:t>Pembahasan</w:t>
      </w:r>
    </w:p>
    <w:p w:rsidR="003B4BB0" w:rsidRDefault="003B4BB0" w:rsidP="003B4BB0">
      <w:pPr>
        <w:pStyle w:val="Body"/>
        <w:ind w:firstLine="284"/>
        <w:rPr>
          <w:lang w:val="en-US"/>
        </w:rPr>
      </w:pPr>
      <w:r w:rsidRPr="002F4D3B">
        <w:t xml:space="preserve">Hasil penelitian menunjukkan bahwa </w:t>
      </w:r>
      <w:r w:rsidRPr="005D48FA">
        <w:rPr>
          <w:i/>
        </w:rPr>
        <w:t>sense of belonging</w:t>
      </w:r>
      <w:r w:rsidRPr="002F4D3B">
        <w:t xml:space="preserve"> memiliki pengaruh signifikan terhadap kesadaran lingkungan. </w:t>
      </w:r>
      <w:r>
        <w:t xml:space="preserve">Nilai R² sebesar 0,089 artinya </w:t>
      </w:r>
      <w:r>
        <w:rPr>
          <w:lang w:val="en-US"/>
        </w:rPr>
        <w:tab/>
      </w:r>
      <w:r w:rsidRPr="002F4D3B">
        <w:t xml:space="preserve">bahwa </w:t>
      </w:r>
      <w:r w:rsidRPr="005D48FA">
        <w:rPr>
          <w:i/>
        </w:rPr>
        <w:t>sense of belonging</w:t>
      </w:r>
      <w:r w:rsidRPr="002F4D3B">
        <w:t xml:space="preserve"> memberikan kontribusi sebesar 8,9% terhadap variabel kesadaran lingkungan. Meskipun kontribusi ini tampak kecil, signifikansi statistik yang ditunjukkan oleh uji hipotesis menggarisbawahi pentingnya </w:t>
      </w:r>
      <w:r w:rsidRPr="005D48FA">
        <w:rPr>
          <w:i/>
        </w:rPr>
        <w:t>sense of belonging</w:t>
      </w:r>
      <w:r w:rsidRPr="002F4D3B">
        <w:t xml:space="preserve"> dalam konteks kesadaran lingkungan. Individu yang memiliki rasa keterikatan dengan komunitasnya cenderung memiliki kesadaran lingkungan yang lebih tinggi</w:t>
      </w:r>
      <w:r>
        <w:fldChar w:fldCharType="begin" w:fldLock="1"/>
      </w:r>
      <w:r>
        <w:instrText>ADDIN CSL_CITATION {"citationItems":[{"id":"ITEM-1","itemData":{"abstract":"Penelitian ini bertujuan untuk mengetahui perbedaan sense of belongingness jika ditinjau dari tahun angkatan pada mahasiswa Universitas Negeri Surabaya. Penelitian ini menggunakan metode penelitian kuantitatif komparatif. Penentuan subjek didasarkan pada populasi penelitian, yakni sebesar 654 mahasiswa Fakultas Ilmu Pendidikan (FIP), Fakultas Ilmu Sosial dan Hukum (FISH), dan Fakultas Ekonomi (FE) Universitas Negeri Surabaya tahun pertama (angkatan 2019) dan tahun kedua (angkatan 2018). Instrumen dalam penelitian ini menggunakan skala PSSM (Psychological Sense of School Membership) milik Goodenow (1993) yang telah terlebih dahulu diadaptasi ke Bahasa Indonesia oleh Fadilah, Maslihah, dan Misbach (2018), serta kemudian diadaptasi oleh peneliti untuk setting universitas. Teknik analisis data yang digunakan adalah Independent Sample t-Test. Berdasarkan hasil analisis data, didapatkan kesimpulan bahwa terdapat perbedaan sense of belongingness jika ditinjau dari tahun angkatan pada mahasiswa Universitas Negeri Surabaya. Perbedaan tersebut terjadi karena adanya karakteristik yang berbeda pada kedua tahun angkatan. Hasil analisis data juga menunjukkan bahwa perbedaan yang ada pada kedua tahun angkatan tersebut mengarah ke penurunan, yakni tingkat sense of belongingness mahasiswa tahun kedua lebih rendah daripada mahasiswa tahun pertama.","author":[{"dropping-particle":"","family":"Lestari","given":"Linda Nurika","non-dropping-particle":"","parse-names":false,"suffix":""},{"dropping-particle":"","family":"Dewi","given":"Damajanti Kusuma","non-dropping-particle":"","parse-names":false,"suffix":""}],"container-title":"Character: Jurnal Penelitian Psikologi","id":"ITEM-1","issue":"2","issued":{"date-parts":[["2020"]]},"page":"52-61","title":"Perbedaan Sense Of Belongingness Ditinjau dari Tahun Angkatan pada Mahasiswa Universitas Negeri Surabaya","type":"article-journal","volume":"07"},"uris":["http://www.mendeley.com/documents/?uuid=41aed498-324e-40c7-8f41-3369cac2c538"]}],"mendeley":{"formattedCitation":"[23]","plainTextFormattedCitation":"[23]","previouslyFormattedCitation":"[22]"},"properties":{"noteIndex":0},"schema":"https://github.com/citation-style-language/schema/raw/master/csl-citation.json"}</w:instrText>
      </w:r>
      <w:r>
        <w:fldChar w:fldCharType="separate"/>
      </w:r>
      <w:r w:rsidRPr="0070236E">
        <w:rPr>
          <w:noProof/>
        </w:rPr>
        <w:t>[23]</w:t>
      </w:r>
      <w:r>
        <w:fldChar w:fldCharType="end"/>
      </w:r>
      <w:r>
        <w:rPr>
          <w:lang w:val="en-US"/>
        </w:rPr>
        <w:t xml:space="preserve">. </w:t>
      </w:r>
      <w:r w:rsidRPr="002F4D3B">
        <w:t xml:space="preserve">Hal ini menunjukkan bahwa </w:t>
      </w:r>
      <w:r w:rsidRPr="005D48FA">
        <w:rPr>
          <w:i/>
        </w:rPr>
        <w:t>sense of belonging</w:t>
      </w:r>
      <w:r w:rsidRPr="002F4D3B">
        <w:t xml:space="preserve"> bukan sekadar perasaan sosial, tetapi juga berkaitan dengan tanggung jawab dan komitmen terhadap pelestarian lingkungan.</w:t>
      </w:r>
    </w:p>
    <w:p w:rsidR="003B4BB0" w:rsidRDefault="003B4BB0" w:rsidP="003B4BB0">
      <w:pPr>
        <w:pStyle w:val="Body"/>
        <w:ind w:firstLine="284"/>
        <w:rPr>
          <w:lang w:val="en-US"/>
        </w:rPr>
      </w:pPr>
      <w:r w:rsidRPr="002F4D3B">
        <w:t>Kesadaran lingkungan adalah kondisi di</w:t>
      </w:r>
      <w:r>
        <w:rPr>
          <w:lang w:val="en-US"/>
        </w:rPr>
        <w:t xml:space="preserve"> </w:t>
      </w:r>
      <w:r w:rsidRPr="002F4D3B">
        <w:t xml:space="preserve">mana seseorang memiliki pengetahuan dan </w:t>
      </w:r>
      <w:r>
        <w:t>pemahaman mengenai lingkungan</w:t>
      </w:r>
      <w:r w:rsidRPr="002F4D3B">
        <w:t xml:space="preserve">, baik di tempat tinggal maupun tempat kerja. </w:t>
      </w:r>
      <w:r>
        <w:rPr>
          <w:lang w:val="en-US"/>
        </w:rPr>
        <w:t>Hal ini</w:t>
      </w:r>
      <w:r w:rsidRPr="002F4D3B">
        <w:t xml:space="preserve"> cenderung </w:t>
      </w:r>
      <w:r>
        <w:rPr>
          <w:lang w:val="en-US"/>
        </w:rPr>
        <w:t xml:space="preserve">dapat </w:t>
      </w:r>
      <w:r w:rsidRPr="0082537E">
        <w:t xml:space="preserve">mempengaruhi perilaku dan perkembangan orang lain. Menurut </w:t>
      </w:r>
      <w:r>
        <w:rPr>
          <w:lang w:val="en-US"/>
        </w:rPr>
        <w:t>pandangan</w:t>
      </w:r>
      <w:r w:rsidRPr="0082537E">
        <w:t xml:space="preserve"> lain, perilaku</w:t>
      </w:r>
      <w:r w:rsidRPr="0082537E">
        <w:rPr>
          <w:lang w:val="en-US"/>
        </w:rPr>
        <w:t xml:space="preserve"> individu</w:t>
      </w:r>
      <w:r w:rsidRPr="0082537E">
        <w:t xml:space="preserve"> terhadap lingkungan terbentuk dari pemahaman, sikap, dan </w:t>
      </w:r>
      <w:r>
        <w:t>perilaku</w:t>
      </w:r>
      <w:r>
        <w:rPr>
          <w:lang w:val="en-US"/>
        </w:rPr>
        <w:t xml:space="preserve">nya </w:t>
      </w:r>
      <w:r w:rsidRPr="0082537E">
        <w:t>sendiri. Kesadaran lingkungan (</w:t>
      </w:r>
      <w:r w:rsidRPr="0082537E">
        <w:rPr>
          <w:i/>
        </w:rPr>
        <w:t>Environmental Awareness</w:t>
      </w:r>
      <w:r w:rsidRPr="0082537E">
        <w:t xml:space="preserve">) </w:t>
      </w:r>
      <w:r>
        <w:rPr>
          <w:lang w:val="en-US"/>
        </w:rPr>
        <w:t>berfungsi</w:t>
      </w:r>
      <w:r w:rsidRPr="0082537E">
        <w:t xml:space="preserve"> sebagai penghubung antara pengetahuan dan pemahaman individu tentang lingkungan. Kemampuan </w:t>
      </w:r>
      <w:r>
        <w:rPr>
          <w:lang w:val="en-US"/>
        </w:rPr>
        <w:t>seseorang</w:t>
      </w:r>
      <w:r w:rsidRPr="0082537E">
        <w:t xml:space="preserve"> untuk memahami hubungan antara tindakan manusia dan keadaan lingkungan di sekitarnya dalam menciptakan lingkungan yang sehat dan aman disebut sebagai kesadaran lingkungan</w:t>
      </w:r>
      <w:r>
        <w:rPr>
          <w:lang w:val="en-US"/>
        </w:rPr>
        <w:t xml:space="preserve"> </w:t>
      </w:r>
      <w:r>
        <w:rPr>
          <w:lang w:val="en-US"/>
        </w:rPr>
        <w:fldChar w:fldCharType="begin" w:fldLock="1"/>
      </w:r>
      <w:r>
        <w:rPr>
          <w:lang w:val="en-US"/>
        </w:rPr>
        <w:instrText>ADDIN CSL_CITATION {"citationItems":[{"id":"ITEM-1","itemData":{"DOI":"10.23960/administratio.v9i1.63","ISSN":"20870825","abstract":"This article aims to describe community participation in village development. The study was conducted with a descriptive qualitative approach. The results of the study show that in the development there is a sense of belonging between the people. Formed a sense of dependence and attachment (sense of belonging and sense of commitment) to the purpose of life. Created skills to adjust to changing circumstances. There is a real manifestation of village development and the existence of initiatives among community members.","author":[{"dropping-particle":"","family":"Irawan","given":"Rofi","non-dropping-particle":"","parse-names":false,"suffix":""},{"dropping-particle":"","family":"Mersa","given":"Sudarman","non-dropping-particle":"","parse-names":false,"suffix":""},{"dropping-particle":"","family":"Mulyono","given":"Joko","non-dropping-particle":"","parse-names":false,"suffix":""}],"container-title":"Administratio: Jurnal Ilmiah Administrasi Publik dan Pembangunan","id":"ITEM-1","issue":"1","issued":{"date-parts":[["2018"]]},"page":"43-50","title":"Partisipasi Masyarakat Dalam Pembangunan Fisik Di Desa Negara Nabung Kecamatan Sukadana Kabupaten Lampung Timur Dalam Pembangunan","type":"article-journal","volume":"9"},"uris":["http://www.mendeley.com/documents/?uuid=edad32ba-5390-45a2-9e1f-204c5fad66e3"]}],"mendeley":{"formattedCitation":"[24]","plainTextFormattedCitation":"[24]","previouslyFormattedCitation":"[23]"},"properties":{"noteIndex":0},"schema":"https://github.com/citation-style-language/schema/raw/master/csl-citation.json"}</w:instrText>
      </w:r>
      <w:r>
        <w:rPr>
          <w:lang w:val="en-US"/>
        </w:rPr>
        <w:fldChar w:fldCharType="separate"/>
      </w:r>
      <w:r w:rsidRPr="0070236E">
        <w:rPr>
          <w:noProof/>
          <w:lang w:val="en-US"/>
        </w:rPr>
        <w:t>[24]</w:t>
      </w:r>
      <w:r>
        <w:rPr>
          <w:lang w:val="en-US"/>
        </w:rPr>
        <w:fldChar w:fldCharType="end"/>
      </w:r>
      <w:r w:rsidRPr="002F4D3B">
        <w:t>.</w:t>
      </w:r>
      <w:r>
        <w:rPr>
          <w:lang w:val="en-US"/>
        </w:rPr>
        <w:t xml:space="preserve"> </w:t>
      </w:r>
    </w:p>
    <w:p w:rsidR="003B4BB0" w:rsidRDefault="003B4BB0" w:rsidP="003B4BB0">
      <w:pPr>
        <w:pStyle w:val="Body"/>
        <w:ind w:firstLine="284"/>
        <w:rPr>
          <w:lang w:val="en-US"/>
        </w:rPr>
      </w:pPr>
      <w:r w:rsidRPr="002F4D3B">
        <w:t xml:space="preserve">Pengelolaan lingkungan, terutama dalam konteks wisata alam seperti air terjun Sumber Nyonya, memerlukan partisipasi aktif dari komunitas lokal. Dengan meningkatkan </w:t>
      </w:r>
      <w:r w:rsidRPr="005D48FA">
        <w:rPr>
          <w:i/>
        </w:rPr>
        <w:t>sense of belonging</w:t>
      </w:r>
      <w:r w:rsidRPr="002F4D3B">
        <w:t xml:space="preserve"> di kalangan pemuda, kesadaran dan partisipasi mereka dalam pelestarian lingkungan dapat ditingkatkan. Keterlibatan aktif ini penting untuk memastikan bahwa aktivitas wisata tidak merusak ekosistem yang ada. </w:t>
      </w:r>
      <w:r w:rsidRPr="005D48FA">
        <w:rPr>
          <w:i/>
        </w:rPr>
        <w:t>Sense of belonging</w:t>
      </w:r>
      <w:r w:rsidRPr="002F4D3B">
        <w:t xml:space="preserve"> yang tinggi mendorong pemuda untuk merasa bertanggung jawab dan peduli terhadap kelestarian alam di sekitar mereka. Ini dapat diterjemahkan menjadi perilaku nyata seperti menjaga kebersihan, ikut serta dalam konservasi, dan mendukung inisiatif lingkungan</w:t>
      </w:r>
      <w:r>
        <w:rPr>
          <w:lang w:val="en-US"/>
        </w:rPr>
        <w:t xml:space="preserve"> </w:t>
      </w:r>
      <w:r>
        <w:rPr>
          <w:lang w:val="en-US"/>
        </w:rPr>
        <w:fldChar w:fldCharType="begin" w:fldLock="1"/>
      </w:r>
      <w:r>
        <w:rPr>
          <w:lang w:val="en-US"/>
        </w:rPr>
        <w:instrText>ADDIN CSL_CITATION {"citationItems":[{"id":"ITEM-1","itemData":{"DOI":"10.23960/administratio.v9i1.63","ISSN":"20870825","abstract":"This article aims to describe community participation in village development. The study was conducted with a descriptive qualitative approach. The results of the study show that in the development there is a sense of belonging between the people. Formed a sense of dependence and attachment (sense of belonging and sense of commitment) to the purpose of life. Created skills to adjust to changing circumstances. There is a real manifestation of village development and the existence of initiatives among community members.","author":[{"dropping-particle":"","family":"Irawan","given":"Rofi","non-dropping-particle":"","parse-names":false,"suffix":""},{"dropping-particle":"","family":"Mersa","given":"Sudarman","non-dropping-particle":"","parse-names":false,"suffix":""},{"dropping-particle":"","family":"Mulyono","given":"Joko","non-dropping-particle":"","parse-names":false,"suffix":""}],"container-title":"Administratio: Jurnal Ilmiah Administrasi Publik dan Pembangunan","id":"ITEM-1","issue":"1","issued":{"date-parts":[["2018"]]},"page":"43-50","title":"Partisipasi Masyarakat Dalam Pembangunan Fisik Di Desa Negara Nabung Kecamatan Sukadana Kabupaten Lampung Timur Dalam Pembangunan","type":"article-journal","volume":"9"},"uris":["http://www.mendeley.com/documents/?uuid=edad32ba-5390-45a2-9e1f-204c5fad66e3"]}],"mendeley":{"formattedCitation":"[24]","plainTextFormattedCitation":"[24]","previouslyFormattedCitation":"[23]"},"properties":{"noteIndex":0},"schema":"https://github.com/citation-style-language/schema/raw/master/csl-citation.json"}</w:instrText>
      </w:r>
      <w:r>
        <w:rPr>
          <w:lang w:val="en-US"/>
        </w:rPr>
        <w:fldChar w:fldCharType="separate"/>
      </w:r>
      <w:r w:rsidRPr="0070236E">
        <w:rPr>
          <w:noProof/>
          <w:lang w:val="en-US"/>
        </w:rPr>
        <w:t>[24]</w:t>
      </w:r>
      <w:r>
        <w:rPr>
          <w:lang w:val="en-US"/>
        </w:rPr>
        <w:fldChar w:fldCharType="end"/>
      </w:r>
      <w:r>
        <w:rPr>
          <w:lang w:val="en-US"/>
        </w:rPr>
        <w:t>.</w:t>
      </w:r>
    </w:p>
    <w:p w:rsidR="003B4BB0" w:rsidRDefault="003B4BB0" w:rsidP="003B4BB0">
      <w:pPr>
        <w:pStyle w:val="Body"/>
        <w:ind w:firstLine="284"/>
        <w:rPr>
          <w:lang w:val="en-US"/>
        </w:rPr>
      </w:pPr>
      <w:r w:rsidRPr="002F4D3B">
        <w:t xml:space="preserve">Terdapat beberapa aspek utama yang menjadi dasar pembentukan </w:t>
      </w:r>
      <w:r w:rsidRPr="005D48FA">
        <w:rPr>
          <w:i/>
        </w:rPr>
        <w:t>sense of belonging</w:t>
      </w:r>
      <w:r w:rsidRPr="002F4D3B">
        <w:t xml:space="preserve"> instrument menurut Hagerty, antara lain: (1) </w:t>
      </w:r>
      <w:r w:rsidRPr="00811C78">
        <w:rPr>
          <w:i/>
        </w:rPr>
        <w:t>Value</w:t>
      </w:r>
      <w:r w:rsidR="00811C78">
        <w:rPr>
          <w:i/>
        </w:rPr>
        <w:t xml:space="preserve">d </w:t>
      </w:r>
      <w:r w:rsidR="00811C78">
        <w:rPr>
          <w:i/>
          <w:lang w:val="en-US"/>
        </w:rPr>
        <w:t>E</w:t>
      </w:r>
      <w:r w:rsidR="00EC49C3">
        <w:rPr>
          <w:i/>
        </w:rPr>
        <w:t>nv</w:t>
      </w:r>
      <w:r w:rsidR="00EC49C3">
        <w:rPr>
          <w:i/>
          <w:lang w:val="en-US"/>
        </w:rPr>
        <w:t>i</w:t>
      </w:r>
      <w:r w:rsidR="00EC49C3">
        <w:rPr>
          <w:i/>
        </w:rPr>
        <w:t>r</w:t>
      </w:r>
      <w:r w:rsidR="00EC49C3">
        <w:rPr>
          <w:i/>
          <w:lang w:val="en-US"/>
        </w:rPr>
        <w:t>on</w:t>
      </w:r>
      <w:r w:rsidRPr="00811C78">
        <w:rPr>
          <w:i/>
        </w:rPr>
        <w:t>ment</w:t>
      </w:r>
      <w:r w:rsidRPr="002F4D3B">
        <w:t xml:space="preserve"> (dihargai dan keterlibatan) yang merupakan pengalaman seseorang terkait pera</w:t>
      </w:r>
      <w:r w:rsidR="00811C78">
        <w:rPr>
          <w:lang w:val="en-US"/>
        </w:rPr>
        <w:t>s</w:t>
      </w:r>
      <w:r w:rsidRPr="002F4D3B">
        <w:t xml:space="preserve">aan diterima, dibutuhkan, dan dihargai. (2) </w:t>
      </w:r>
      <w:r w:rsidRPr="00811C78">
        <w:rPr>
          <w:i/>
        </w:rPr>
        <w:t>Fit</w:t>
      </w:r>
      <w:r w:rsidRPr="002F4D3B">
        <w:t xml:space="preserve"> (sesuai) yaitu keyakinan bahwa sifat-sifat seseorang sesuai dengan sistem atau tempat mereka tinggal. (3) </w:t>
      </w:r>
      <w:r w:rsidR="00811C78">
        <w:rPr>
          <w:i/>
        </w:rPr>
        <w:t>Antece</w:t>
      </w:r>
      <w:r w:rsidRPr="00811C78">
        <w:rPr>
          <w:i/>
        </w:rPr>
        <w:t>dent</w:t>
      </w:r>
      <w:r w:rsidRPr="002F4D3B">
        <w:t xml:space="preserve"> atau hadirnya rasa memiliki</w:t>
      </w:r>
      <w:r>
        <w:rPr>
          <w:lang w:val="en-US"/>
        </w:rPr>
        <w:t xml:space="preserve"> </w:t>
      </w:r>
      <w:r>
        <w:rPr>
          <w:lang w:val="en-US"/>
        </w:rPr>
        <w:fldChar w:fldCharType="begin" w:fldLock="1"/>
      </w:r>
      <w:r>
        <w:rPr>
          <w:lang w:val="en-US"/>
        </w:rPr>
        <w:instrText>ADDIN CSL_CITATION {"citationItems":[{"id":"ITEM-1","itemData":{"author":[{"dropping-particle":"","family":"Laura O. Walz","given":"","non-dropping-particle":"","parse-names":false,"suffix":""}],"id":"ITEM-1","issued":{"date-parts":[["2009"]]},"number-of-pages":"1-9","publisher":"University of Hartford","publisher-place":"United States","title":"The Relationship between College Students' Use of Social Networking Sites and Their Sense of Belonging","type":"book"},"uris":["http://www.mendeley.com/documents/?uuid=cb00ec0e-e330-4abd-b75c-6c5865970d34"]}],"mendeley":{"formattedCitation":"[25]","plainTextFormattedCitation":"[25]","previouslyFormattedCitation":"[24]"},"properties":{"noteIndex":0},"schema":"https://github.com/citation-style-language/schema/raw/master/csl-citation.json"}</w:instrText>
      </w:r>
      <w:r>
        <w:rPr>
          <w:lang w:val="en-US"/>
        </w:rPr>
        <w:fldChar w:fldCharType="separate"/>
      </w:r>
      <w:r w:rsidRPr="0070236E">
        <w:rPr>
          <w:noProof/>
          <w:lang w:val="en-US"/>
        </w:rPr>
        <w:t>[25]</w:t>
      </w:r>
      <w:r>
        <w:rPr>
          <w:lang w:val="en-US"/>
        </w:rPr>
        <w:fldChar w:fldCharType="end"/>
      </w:r>
      <w:r>
        <w:rPr>
          <w:lang w:val="en-US"/>
        </w:rPr>
        <w:t xml:space="preserve">. </w:t>
      </w:r>
      <w:r w:rsidRPr="002F4D3B">
        <w:t>Ciri-ciri konsep kesadaran lingkungan antara lain kesadaran peduli akan lingkungan hidup, mampu untuk memahami sumber kerusakan yang ada pada lingkungan, memiliki pengetahuan mengenai keamanan serta kesehatan akan lingkungan, memiliki rasa akan tanggung jawab penuh dalam memelihara serta mencegah adanya kerusakan lingkungan</w:t>
      </w:r>
      <w:r>
        <w:rPr>
          <w:lang w:val="en-US"/>
        </w:rPr>
        <w:t xml:space="preserve"> </w:t>
      </w:r>
      <w:r>
        <w:rPr>
          <w:lang w:val="en-US"/>
        </w:rPr>
        <w:fldChar w:fldCharType="begin" w:fldLock="1"/>
      </w:r>
      <w:r>
        <w:rPr>
          <w:lang w:val="en-US"/>
        </w:rPr>
        <w:instrText>ADDIN CSL_CITATION {"citationItems":[{"id":"ITEM-1","itemData":{"author":[{"dropping-particle":"","family":"M. Potabenko","given":"","non-dropping-particle":"","parse-names":false,"suffix":""}],"id":"ITEM-1","issued":{"date-parts":[["2004"]]},"title":"Research on Enviromental Awareness in Ukraine","type":"article-journal"},"uris":["http://www.mendeley.com/documents/?uuid=0e6bf75b-07ad-4080-880f-80f9af6b82c7"]}],"mendeley":{"formattedCitation":"[26]","plainTextFormattedCitation":"[26]","previouslyFormattedCitation":"[25]"},"properties":{"noteIndex":0},"schema":"https://github.com/citation-style-language/schema/raw/master/csl-citation.json"}</w:instrText>
      </w:r>
      <w:r>
        <w:rPr>
          <w:lang w:val="en-US"/>
        </w:rPr>
        <w:fldChar w:fldCharType="separate"/>
      </w:r>
      <w:r w:rsidRPr="0070236E">
        <w:rPr>
          <w:noProof/>
          <w:lang w:val="en-US"/>
        </w:rPr>
        <w:t>[26]</w:t>
      </w:r>
      <w:r>
        <w:rPr>
          <w:lang w:val="en-US"/>
        </w:rPr>
        <w:fldChar w:fldCharType="end"/>
      </w:r>
      <w:r>
        <w:rPr>
          <w:lang w:val="en-US"/>
        </w:rPr>
        <w:t xml:space="preserve">. </w:t>
      </w:r>
    </w:p>
    <w:p w:rsidR="003B4BB0" w:rsidRDefault="003B4BB0" w:rsidP="003B4BB0">
      <w:pPr>
        <w:pStyle w:val="Body"/>
        <w:ind w:firstLine="284"/>
        <w:rPr>
          <w:lang w:val="en-US"/>
        </w:rPr>
      </w:pPr>
      <w:r w:rsidRPr="002F4D3B">
        <w:t xml:space="preserve">Berdasarkan aspek-aspek </w:t>
      </w:r>
      <w:r w:rsidRPr="005D48FA">
        <w:rPr>
          <w:i/>
        </w:rPr>
        <w:t>sense of belonging</w:t>
      </w:r>
      <w:r>
        <w:rPr>
          <w:lang w:val="en-US"/>
        </w:rPr>
        <w:t xml:space="preserve"> </w:t>
      </w:r>
      <w:r w:rsidRPr="002F4D3B">
        <w:t>dan ciri-ciri konsep kesadaran lingkungan tersebut, apabila saling dikaitkan maka: (1) individu yang merasa dihargai akan cenderung lebih peduli akan lingkungan yang mereka tinggali. (2) rasa keterlibatan dapat membuat individu merasa bertanggung jawab untuk menjaga dan melestarikan lingkungan. (3) ketika individu merasa sesuai dengan komunitasnya, maka mereka akan lebih mudah dalam memahami isu-isu lingkungan yang relevan dengan tempat tinggal mereka. (4) individu dengan rasa memiliki yang kuat cenderung memiliki tanggung jawab penuh dalam memelihara lingkungan yang</w:t>
      </w:r>
      <w:r w:rsidR="00811C78">
        <w:rPr>
          <w:lang w:val="en-US"/>
        </w:rPr>
        <w:t xml:space="preserve"> </w:t>
      </w:r>
      <w:r w:rsidRPr="002F4D3B">
        <w:t>mereka tinggali serta rasa memiliki juga dapat meningkatkan kesadaran individu akan pentingnya menjaga kelestarian lingkungan hidup mereka</w:t>
      </w:r>
      <w:r>
        <w:rPr>
          <w:lang w:val="en-US"/>
        </w:rPr>
        <w:t xml:space="preserve"> </w:t>
      </w:r>
      <w:r>
        <w:rPr>
          <w:lang w:val="en-US"/>
        </w:rPr>
        <w:fldChar w:fldCharType="begin" w:fldLock="1"/>
      </w:r>
      <w:r>
        <w:rPr>
          <w:lang w:val="en-US"/>
        </w:rPr>
        <w:instrText>ADDIN CSL_CITATION {"citationItems":[{"id":"ITEM-1","itemData":{"DOI":"10.24912/jmishumsen.v6i3.19149.2022","ISSN":"2579-6348","abstract":"Transformasi digital terus menerus berlangsung, menyebabkan berbagai perubahan pada kehidupan manusia, baik itu positif maupun negatif. Perubahan yang baik dapat dinikmati, namun perubahan yang buruk, perlu segera diidentifikasi dan diantisipasi. Penelitian ini, mengangkat salah satu isu akibat transformasi digital yang telah diidentifikasi oleh penelitian sebelumnya, yaitu stres digital. Pada penelitian ini, stres digital ditinjau dari aspek kebutuhan psikologis manusia, yaitu sense of belonging. Variabel ini dipilih mempertimbangkan sense of belonging adalah salah satu dari unsur kebutuhan utama manusia diidentifikasi oleh tokoh psikologi Maslow. Memiliki karyawan dengan sense of belonging yang erat dengan perusahaan adalah hal yang penting, karena bukan hanya menguntungkan bagi karyawan namun juga bagi perusahaan. Penelitian terdahulu belum mengidentifikasi variabel ini dari konteks organisasi dan transformasi digital, sehingga penelitian ini bertujuan untuk meninjau dari konteks tersebut. Lebih lanjut lagi, penelitian ini juga meninjau peran faktor kepribadian yaitu locus of control untuk mendapatkan gambaran yang lebih komprehensif terhadap faktor yang mempengaruhi peran sense of belonging terhadap stres digital. Metode yang digunakan pada penelitian ini adalah metode penelitian kuantitatif dengan desain penelitian cross sectional study. Penelitian ini melibatkan 166 karyawan dari empat perusahaan media ternama di Indonesia. Hasil dari penelitian ini membuktikan adanya kontribusi sense of belonging terhadap stres digital sebesar 7.6%, namun locus of control tidak berperan dalam memoderasi hubungan sense of belonging terhadap stres digital. Lebih jauh lagi, ditemukan bahwa locus of control berperan sebagai prediktor terhadap stres digital sebesar 13%.","author":[{"dropping-particle":"","family":"Felicia","given":"Feby","non-dropping-particle":"","parse-names":false,"suffix":""},{"dropping-particle":"","family":"Rostiana","given":"","non-dropping-particle":"","parse-names":false,"suffix":""},{"dropping-particle":"","family":"Malik Gismar","given":"Abdul","non-dropping-particle":"","parse-names":false,"suffix":""}],"container-title":"Jurnal Muara Ilmu Sosial, Humaniora, dan Seni","id":"ITEM-1","issue":"3","issued":{"date-parts":[["2023"]]},"page":"650-659","title":"Peran Sense of Belonging terhadap Stres Digital dengan Locus of Control sebagai Moderator","type":"article-journal","volume":"6"},"uris":["http://www.mendeley.com/documents/?uuid=02ee8524-0ffe-447a-873f-c7756abb6146"]}],"mendeley":{"formattedCitation":"[27]","plainTextFormattedCitation":"[27]","previouslyFormattedCitation":"[26]"},"properties":{"noteIndex":0},"schema":"https://github.com/citation-style-language/schema/raw/master/csl-citation.json"}</w:instrText>
      </w:r>
      <w:r>
        <w:rPr>
          <w:lang w:val="en-US"/>
        </w:rPr>
        <w:fldChar w:fldCharType="separate"/>
      </w:r>
      <w:r w:rsidRPr="0070236E">
        <w:rPr>
          <w:noProof/>
          <w:lang w:val="en-US"/>
        </w:rPr>
        <w:t>[27]</w:t>
      </w:r>
      <w:r>
        <w:rPr>
          <w:lang w:val="en-US"/>
        </w:rPr>
        <w:fldChar w:fldCharType="end"/>
      </w:r>
      <w:r>
        <w:rPr>
          <w:lang w:val="en-US"/>
        </w:rPr>
        <w:fldChar w:fldCharType="begin" w:fldLock="1"/>
      </w:r>
      <w:r>
        <w:rPr>
          <w:lang w:val="en-US"/>
        </w:rPr>
        <w:instrText>ADDIN CSL_CITATION {"citationItems":[{"id":"ITEM-1","itemData":{"author":[{"dropping-particle":"","family":"Attamimi","given":"Z. A. A. A.","non-dropping-particle":"","parse-names":false,"suffix":""}],"id":"ITEM-1","issued":{"date-parts":[["2019"]]},"publisher":"Universitas Negeri Semarang","title":"Hubungan antara sense of belonging dengan organizational citizenship behavior (ocb) pada karyawan yayasan bakii cilacap.","type":"thesis"},"uris":["http://www.mendeley.com/documents/?uuid=6ef80d0d-e253-442c-9a32-350f94ed1d3d"]}],"mendeley":{"formattedCitation":"[28]","plainTextFormattedCitation":"[28]","previouslyFormattedCitation":"[27]"},"properties":{"noteIndex":0},"schema":"https://github.com/citation-style-language/schema/raw/master/csl-citation.json"}</w:instrText>
      </w:r>
      <w:r>
        <w:rPr>
          <w:lang w:val="en-US"/>
        </w:rPr>
        <w:fldChar w:fldCharType="separate"/>
      </w:r>
      <w:r w:rsidRPr="0070236E">
        <w:rPr>
          <w:noProof/>
          <w:lang w:val="en-US"/>
        </w:rPr>
        <w:t>[28]</w:t>
      </w:r>
      <w:r>
        <w:rPr>
          <w:lang w:val="en-US"/>
        </w:rPr>
        <w:fldChar w:fldCharType="end"/>
      </w:r>
      <w:r>
        <w:rPr>
          <w:lang w:val="en-US"/>
        </w:rPr>
        <w:t>.</w:t>
      </w:r>
    </w:p>
    <w:p w:rsidR="003B4BB0" w:rsidRDefault="003B4BB0" w:rsidP="003B4BB0">
      <w:pPr>
        <w:pStyle w:val="Body"/>
        <w:ind w:firstLine="284"/>
        <w:rPr>
          <w:lang w:val="en-US"/>
        </w:rPr>
      </w:pPr>
      <w:r w:rsidRPr="002F4D3B">
        <w:t xml:space="preserve">Meningkatkan </w:t>
      </w:r>
      <w:r w:rsidRPr="005D48FA">
        <w:rPr>
          <w:i/>
        </w:rPr>
        <w:t>sense of belonging</w:t>
      </w:r>
      <w:r w:rsidRPr="002F4D3B">
        <w:t xml:space="preserve"> di kalangan pemuda tidak hanya memberikan manfaat jangka pendek dalam bentuk peningkatan kesadaran lingkungan, tetapi juga memiliki dampak jangka panjang. Pemuda yang memiliki </w:t>
      </w:r>
      <w:r w:rsidRPr="005D48FA">
        <w:rPr>
          <w:i/>
        </w:rPr>
        <w:t xml:space="preserve">sense </w:t>
      </w:r>
      <w:r w:rsidRPr="005D48FA">
        <w:rPr>
          <w:i/>
        </w:rPr>
        <w:lastRenderedPageBreak/>
        <w:t>of belonging</w:t>
      </w:r>
      <w:r w:rsidRPr="002F4D3B">
        <w:t xml:space="preserve"> yang kuat cenderung mempertahankan komitmen mereka terhadap pelestarian lingkungan seiring waktu</w:t>
      </w:r>
      <w:r>
        <w:rPr>
          <w:lang w:val="en-US"/>
        </w:rPr>
        <w:t xml:space="preserve"> </w:t>
      </w:r>
      <w:r>
        <w:fldChar w:fldCharType="begin" w:fldLock="1"/>
      </w:r>
      <w:r>
        <w:instrText>ADDIN CSL_CITATION {"citationItems":[{"id":"ITEM-1","itemData":{"abstract":"This study aims to prove and analyze the effect of empowering leadership, locus of control and sense of belonging on the performance of PT. Bank Mandiri Tbk employees in Sumenep, with job satisfaction as an intervening variable. The method used in this study is quantitative with an emphasis on hypothesis testing. The population in this study were employees of PT. Bank Mandiri Tbk in Sumenep, the sample used was 93 respondents. with saturated sampling technique. Furthermore, the analytical model used is Partial Least Square (PLS). The results of this study indicate that (1) Empowering Leadership has a positive and significant effect on Job Satisfaction of PT. Bank Mandiri Tbk employees in Sumenep Regency, Empowering Leadership, Locus of control and Sense of Belonging have a positive and significant effect on employee satisfaction and performance of PT. Bank Mandiri employees. Tbk in Sumenep district, besides that, job satisfaction in this study was also found to be able to positively and significantly affect employee performance","author":[{"dropping-particle":"","family":"Kurniawan","given":"Hendri","non-dropping-particle":"","parse-names":false,"suffix":""},{"dropping-particle":"","family":"Brahmasari","given":"Ida Aju","non-dropping-particle":"","parse-names":false,"suffix":""},{"dropping-particle":"","family":"Aju","given":"Ida","non-dropping-particle":"","parse-names":false,"suffix":""},{"dropping-particle":"","family":"Ratih","given":"Brahma","non-dropping-particle":"","parse-names":false,"suffix":""}],"id":"ITEM-1","issued":{"date-parts":[["2022"]]},"page":"822-849","title":"Proceeding International Conference on Economic Business Management, and Accounting (ICOEMA)-2022 Program Studi Doktor Ilmu Ekonomi Universitas 17 Agustus 1945 Surabaya-2022 The effect of empowering leadership, locus of control and sense of belonging on t","type":"article-journal"},"uris":["http://www.mendeley.com/documents/?uuid=d7fb65c1-a445-43ed-9aaa-165f6d161da1"]}],"mendeley":{"formattedCitation":"[29]","plainTextFormattedCitation":"[29]","previouslyFormattedCitation":"[28]"},"properties":{"noteIndex":0},"schema":"https://github.com/citation-style-language/schema/raw/master/csl-citation.json"}</w:instrText>
      </w:r>
      <w:r>
        <w:fldChar w:fldCharType="separate"/>
      </w:r>
      <w:r w:rsidRPr="0070236E">
        <w:rPr>
          <w:noProof/>
        </w:rPr>
        <w:t>[29]</w:t>
      </w:r>
      <w:r>
        <w:fldChar w:fldCharType="end"/>
      </w:r>
      <w:r>
        <w:rPr>
          <w:lang w:val="en-US"/>
        </w:rPr>
        <w:t xml:space="preserve">. </w:t>
      </w:r>
      <w:r w:rsidRPr="002F4D3B">
        <w:t xml:space="preserve">Mereka menjadi agen perubahan yang dapat mempengaruhi orang lain dan membangun komunitas yang lebih peduli terhadap lingkungan. Ini berarti bahwa intervensi yang berfokus pada peningkatan </w:t>
      </w:r>
      <w:r w:rsidRPr="005D48FA">
        <w:rPr>
          <w:i/>
        </w:rPr>
        <w:t>sense of belonging</w:t>
      </w:r>
      <w:r w:rsidRPr="002F4D3B">
        <w:t xml:space="preserve"> memiliki potensi untuk menciptakan perubahan yang berkelanjutan dalam perilaku dan sikap terhadap lingkungan</w:t>
      </w:r>
      <w:r>
        <w:rPr>
          <w:lang w:val="en-US"/>
        </w:rPr>
        <w:t xml:space="preserve"> </w:t>
      </w:r>
      <w:r>
        <w:rPr>
          <w:lang w:val="en-US"/>
        </w:rPr>
        <w:fldChar w:fldCharType="begin" w:fldLock="1"/>
      </w:r>
      <w:r>
        <w:rPr>
          <w:lang w:val="en-US"/>
        </w:rPr>
        <w:instrText>ADDIN CSL_CITATION {"citationItems":[{"id":"ITEM-1","itemData":{"author":[{"dropping-particle":"","family":"Attamimi","given":"Z. A. A. A.","non-dropping-particle":"","parse-names":false,"suffix":""}],"id":"ITEM-1","issued":{"date-parts":[["2019"]]},"publisher":"Universitas Negeri Semarang","title":"Hubungan antara sense of belonging dengan organizational citizenship behavior (ocb) pada karyawan yayasan bakii cilacap.","type":"thesis"},"uris":["http://www.mendeley.com/documents/?uuid=6ef80d0d-e253-442c-9a32-350f94ed1d3d"]}],"mendeley":{"formattedCitation":"[28]","plainTextFormattedCitation":"[28]","previouslyFormattedCitation":"[27]"},"properties":{"noteIndex":0},"schema":"https://github.com/citation-style-language/schema/raw/master/csl-citation.json"}</w:instrText>
      </w:r>
      <w:r>
        <w:rPr>
          <w:lang w:val="en-US"/>
        </w:rPr>
        <w:fldChar w:fldCharType="separate"/>
      </w:r>
      <w:r w:rsidRPr="0070236E">
        <w:rPr>
          <w:noProof/>
          <w:lang w:val="en-US"/>
        </w:rPr>
        <w:t>[28]</w:t>
      </w:r>
      <w:r>
        <w:rPr>
          <w:lang w:val="en-US"/>
        </w:rPr>
        <w:fldChar w:fldCharType="end"/>
      </w:r>
      <w:r>
        <w:rPr>
          <w:lang w:val="en-US"/>
        </w:rPr>
        <w:t>.</w:t>
      </w:r>
    </w:p>
    <w:p w:rsidR="003B4BB0" w:rsidRPr="00D36CE4" w:rsidRDefault="003B4BB0" w:rsidP="003B4BB0">
      <w:pPr>
        <w:pStyle w:val="Body"/>
        <w:ind w:firstLine="284"/>
        <w:rPr>
          <w:lang w:val="en-US"/>
        </w:rPr>
      </w:pPr>
      <w:r w:rsidRPr="002F4D3B">
        <w:t xml:space="preserve">Pendekatan multidisipliner yang melibatkan ilmu psikologi, sosiologi, dan lingkungan dapat memberikan pemahaman yang lebih komprehensif tentang bagaimana </w:t>
      </w:r>
      <w:r w:rsidRPr="005D48FA">
        <w:rPr>
          <w:i/>
        </w:rPr>
        <w:t>sense of belonging</w:t>
      </w:r>
      <w:r w:rsidRPr="002F4D3B">
        <w:t xml:space="preserve"> dan kesadaran lingkungan saling berkaitan. Penelitian dengan pendekatan ini dapat menggali faktor-faktor psikologis dan sosial yang mendasari </w:t>
      </w:r>
      <w:r w:rsidRPr="005D48FA">
        <w:rPr>
          <w:i/>
        </w:rPr>
        <w:t>sense of belonging</w:t>
      </w:r>
      <w:r w:rsidRPr="002F4D3B">
        <w:t>, serta bagaimana faktor-faktor tersebut berinteraksi dengan aspek-aspek lingkungan</w:t>
      </w:r>
      <w:r>
        <w:rPr>
          <w:lang w:val="en-US"/>
        </w:rPr>
        <w:t xml:space="preserve"> </w:t>
      </w:r>
      <w:r>
        <w:rPr>
          <w:lang w:val="en-US"/>
        </w:rPr>
        <w:fldChar w:fldCharType="begin" w:fldLock="1"/>
      </w:r>
      <w:r>
        <w:rPr>
          <w:lang w:val="en-US"/>
        </w:rPr>
        <w:instrText>ADDIN CSL_CITATION {"citationItems":[{"id":"ITEM-1","itemData":{"abstract":"This study aims to prove and analyze the effect of empowering leadership, locus of control and sense of belonging on the performance of PT. Bank Mandiri Tbk employees in Sumenep, with job satisfaction as an intervening variable. The method used in this study is quantitative with an emphasis on hypothesis testing. The population in this study were employees of PT. Bank Mandiri Tbk in Sumenep, the sample used was 93 respondents. with saturated sampling technique. Furthermore, the analytical model used is Partial Least Square (PLS). The results of this study indicate that (1) Empowering Leadership has a positive and significant effect on Job Satisfaction of PT. Bank Mandiri Tbk employees in Sumenep Regency, Empowering Leadership, Locus of control and Sense of Belonging have a positive and significant effect on employee satisfaction and performance of PT. Bank Mandiri employees. Tbk in Sumenep district, besides that, job satisfaction in this study was also found to be able to positively and significantly affect employee performance","author":[{"dropping-particle":"","family":"Kurniawan","given":"Hendri","non-dropping-particle":"","parse-names":false,"suffix":""},{"dropping-particle":"","family":"Brahmasari","given":"Ida Aju","non-dropping-particle":"","parse-names":false,"suffix":""},{"dropping-particle":"","family":"Aju","given":"Ida","non-dropping-particle":"","parse-names":false,"suffix":""},{"dropping-particle":"","family":"Ratih","given":"Brahma","non-dropping-particle":"","parse-names":false,"suffix":""}],"id":"ITEM-1","issued":{"date-parts":[["2022"]]},"page":"822-849","title":"Proceeding International Conference on Economic Business Management, and Accounting (ICOEMA)-2022 Program Studi Doktor Ilmu Ekonomi Universitas 17 Agustus 1945 Surabaya-2022 The effect of empowering leadership, locus of control and sense of belonging on t","type":"article-journal"},"uris":["http://www.mendeley.com/documents/?uuid=d7fb65c1-a445-43ed-9aaa-165f6d161da1"]}],"mendeley":{"formattedCitation":"[29]","plainTextFormattedCitation":"[29]","previouslyFormattedCitation":"[28]"},"properties":{"noteIndex":0},"schema":"https://github.com/citation-style-language/schema/raw/master/csl-citation.json"}</w:instrText>
      </w:r>
      <w:r>
        <w:rPr>
          <w:lang w:val="en-US"/>
        </w:rPr>
        <w:fldChar w:fldCharType="separate"/>
      </w:r>
      <w:r w:rsidRPr="0070236E">
        <w:rPr>
          <w:noProof/>
          <w:lang w:val="en-US"/>
        </w:rPr>
        <w:t>[29]</w:t>
      </w:r>
      <w:r>
        <w:rPr>
          <w:lang w:val="en-US"/>
        </w:rPr>
        <w:fldChar w:fldCharType="end"/>
      </w:r>
      <w:r>
        <w:rPr>
          <w:lang w:val="en-US"/>
        </w:rPr>
        <w:t xml:space="preserve">. </w:t>
      </w:r>
      <w:r w:rsidRPr="002F4D3B">
        <w:t xml:space="preserve">Walaupun penelitian ini memberikan wawasan penting tentang pengaruh antara </w:t>
      </w:r>
      <w:r w:rsidRPr="005D48FA">
        <w:rPr>
          <w:i/>
        </w:rPr>
        <w:t>sense of belonging</w:t>
      </w:r>
      <w:r w:rsidRPr="002F4D3B">
        <w:t xml:space="preserve"> dan kesadaran lingkungan, terdapat beberapa keterbatasan yang perlu diperhatikan. Ukuran sampel yang terbatas mungkin tidak sepenuhnya mewakili populasi pemuda di </w:t>
      </w:r>
      <w:r w:rsidR="005F3197">
        <w:t>Gunung Petung</w:t>
      </w:r>
      <w:r w:rsidRPr="002F4D3B">
        <w:t xml:space="preserve">. Selain itu, penelitian ini hanya berfokus pada satu variabel independen saja, yakni </w:t>
      </w:r>
      <w:r w:rsidRPr="005D48FA">
        <w:rPr>
          <w:i/>
        </w:rPr>
        <w:t>sense of belonging</w:t>
      </w:r>
      <w:r w:rsidRPr="002F4D3B">
        <w:t>. Variabel lain seperti tingkat pendidikan, akses informasi, dan pengalaman pribadi mungkin juga berpengaruh terhadap kesadaran lingkungan</w:t>
      </w:r>
      <w:r>
        <w:rPr>
          <w:lang w:val="en-US"/>
        </w:rPr>
        <w:t>.</w:t>
      </w:r>
    </w:p>
    <w:p w:rsidR="003B4BB0" w:rsidRPr="006C7A28" w:rsidRDefault="003B4BB0" w:rsidP="003B4BB0">
      <w:pPr>
        <w:pStyle w:val="Judul1"/>
        <w:rPr>
          <w:sz w:val="24"/>
        </w:rPr>
      </w:pPr>
      <w:r w:rsidRPr="006C7A28">
        <w:rPr>
          <w:sz w:val="24"/>
          <w:lang w:val="en-ID"/>
        </w:rPr>
        <w:t>VII</w:t>
      </w:r>
      <w:r w:rsidRPr="006C7A28">
        <w:rPr>
          <w:sz w:val="24"/>
        </w:rPr>
        <w:t>. Kesimpulan</w:t>
      </w:r>
      <w:r w:rsidR="00446FA7">
        <w:rPr>
          <w:sz w:val="24"/>
        </w:rPr>
        <w:t xml:space="preserve"> </w:t>
      </w:r>
      <w:r w:rsidR="00BB55ED">
        <w:rPr>
          <w:sz w:val="24"/>
        </w:rPr>
        <w:t>Dan Saran</w:t>
      </w:r>
    </w:p>
    <w:p w:rsidR="003B4BB0" w:rsidRDefault="003B4BB0" w:rsidP="003B4BB0">
      <w:pPr>
        <w:pStyle w:val="Body"/>
        <w:tabs>
          <w:tab w:val="left" w:pos="5125"/>
        </w:tabs>
        <w:rPr>
          <w:lang w:val="en-US"/>
        </w:rPr>
      </w:pPr>
      <w:r w:rsidRPr="002F4D3B">
        <w:t xml:space="preserve">Penelitian ini menunjukkan bahwa </w:t>
      </w:r>
      <w:r w:rsidRPr="005D48FA">
        <w:rPr>
          <w:i/>
        </w:rPr>
        <w:t>sense of belonging</w:t>
      </w:r>
      <w:r w:rsidRPr="002F4D3B">
        <w:t xml:space="preserve"> memiliki pengaruh signifikan terhadap kesadaran lingkungan di kalangan pemuda di Gunung Petung. Analisis deskriptif data menunjukkan nilai  kesadaran lingkungan  dengan nilai kategorisasi rendah 33, sedang 112, tinggi 27 dan </w:t>
      </w:r>
      <w:r w:rsidRPr="005D48FA">
        <w:rPr>
          <w:i/>
        </w:rPr>
        <w:t>sense of belonging</w:t>
      </w:r>
      <w:r w:rsidRPr="002F4D3B">
        <w:t xml:space="preserve"> memiliki nilai dengan kategorisasi rendah 26, sedang 127, tinggi 19. Uji normalitas, linieritas menunjukkan bahwa data memenuhi standar analisis statistik yang diperlukan. Hasil uji hipotesis menunjukkan bahwa</w:t>
      </w:r>
      <w:r>
        <w:rPr>
          <w:lang w:val="en-US"/>
        </w:rPr>
        <w:t xml:space="preserve"> variabel</w:t>
      </w:r>
      <w:r w:rsidRPr="002F4D3B">
        <w:t xml:space="preserve"> </w:t>
      </w:r>
      <w:r w:rsidRPr="005D48FA">
        <w:rPr>
          <w:i/>
        </w:rPr>
        <w:t>sense of belonging</w:t>
      </w:r>
      <w:r w:rsidRPr="002F4D3B">
        <w:t xml:space="preserve"> memberikan kontribusi sebesar 8,9% terhadap </w:t>
      </w:r>
      <w:r>
        <w:rPr>
          <w:lang w:val="en-US"/>
        </w:rPr>
        <w:t xml:space="preserve">variabel </w:t>
      </w:r>
      <w:r w:rsidRPr="002F4D3B">
        <w:t xml:space="preserve">kesadaran lingkungan </w:t>
      </w:r>
      <w:r>
        <w:rPr>
          <w:lang w:val="en-US"/>
        </w:rPr>
        <w:t xml:space="preserve">secara signifikan </w:t>
      </w:r>
      <w:r w:rsidRPr="002F4D3B">
        <w:t>dengan nilai F</w:t>
      </w:r>
      <w:r>
        <w:rPr>
          <w:lang w:val="en-US"/>
        </w:rPr>
        <w:t xml:space="preserve"> </w:t>
      </w:r>
      <w:r w:rsidRPr="002F4D3B">
        <w:t xml:space="preserve">= 16,087 </w:t>
      </w:r>
      <w:r>
        <w:rPr>
          <w:lang w:val="en-US"/>
        </w:rPr>
        <w:t>dan</w:t>
      </w:r>
      <w:r w:rsidRPr="002F4D3B">
        <w:t xml:space="preserve"> taraf signifikansi </w:t>
      </w:r>
      <w:r>
        <w:rPr>
          <w:lang w:val="en-US"/>
        </w:rPr>
        <w:t>Sig. = 0,000 &lt; 0,05</w:t>
      </w:r>
      <w:r w:rsidRPr="002F4D3B">
        <w:t>.</w:t>
      </w:r>
    </w:p>
    <w:p w:rsidR="009E13C6" w:rsidRDefault="003B4BB0" w:rsidP="005B402A">
      <w:pPr>
        <w:pStyle w:val="Body"/>
        <w:tabs>
          <w:tab w:val="left" w:pos="5125"/>
        </w:tabs>
        <w:rPr>
          <w:lang w:val="en-ID"/>
        </w:rPr>
      </w:pPr>
      <w:r w:rsidRPr="00F047B3">
        <w:rPr>
          <w:lang w:val="en-ID"/>
        </w:rPr>
        <w:t xml:space="preserve">Penelitian ini memiliki beberapa manfaat penting bagi Dusun </w:t>
      </w:r>
      <w:r w:rsidR="005F3197">
        <w:rPr>
          <w:lang w:val="en-ID"/>
        </w:rPr>
        <w:t>Gunung Petung</w:t>
      </w:r>
      <w:r w:rsidRPr="00F047B3">
        <w:rPr>
          <w:lang w:val="en-ID"/>
        </w:rPr>
        <w:t xml:space="preserve"> dan para pembaca artikel ini. Bagi Dusun </w:t>
      </w:r>
      <w:r w:rsidR="005F3197">
        <w:rPr>
          <w:lang w:val="en-ID"/>
        </w:rPr>
        <w:t>Gunung Petung</w:t>
      </w:r>
      <w:r w:rsidRPr="00F047B3">
        <w:rPr>
          <w:lang w:val="en-ID"/>
        </w:rPr>
        <w:t xml:space="preserve">, hasil penelitian ini dapat meningkatkan kesadaran lingkungan di kalangan pemuda melalui penguatan </w:t>
      </w:r>
      <w:r w:rsidRPr="00F047B3">
        <w:rPr>
          <w:i/>
          <w:iCs/>
          <w:lang w:val="en-ID"/>
        </w:rPr>
        <w:t>sense of belonging</w:t>
      </w:r>
      <w:r w:rsidRPr="00F047B3">
        <w:rPr>
          <w:lang w:val="en-ID"/>
        </w:rPr>
        <w:t>. Kesadaran yang lebih tinggi ini sangat penting untuk pengelolaan dan pelestarian lingkungan sekitar, termasuk pengembangan potensi wisata Air Terjun Sumber Nyonya. Dengan meningkatkan kesadaran dan keterlibatan komunitas, dusun dapat mengoptimalkan potensi wisata secara berkelanjutan, yang pada akhirnya dapat meningkatkan pendapatan dan kesejahteraan masyarakat setempat. Selain itu, peningkatan sense of belonging di antara pemuda juga dapat memperkuat ikatan komunitas dan mendorong kerjasama dalam menjaga lingkungan, serta mengatasi sikap apatis yang dapat menghambat perkembangan sosial dan ekonomi.</w:t>
      </w:r>
    </w:p>
    <w:p w:rsidR="003B4BB0" w:rsidRPr="00506761" w:rsidRDefault="003D075A" w:rsidP="005B402A">
      <w:pPr>
        <w:pStyle w:val="Body"/>
        <w:tabs>
          <w:tab w:val="left" w:pos="5125"/>
        </w:tabs>
        <w:rPr>
          <w:lang w:val="en-ID"/>
        </w:rPr>
      </w:pPr>
      <w:r w:rsidRPr="00506761">
        <w:rPr>
          <w:lang w:val="en-ID"/>
        </w:rPr>
        <w:t xml:space="preserve">Untuk meningkatkan </w:t>
      </w:r>
      <w:r w:rsidRPr="00506761">
        <w:rPr>
          <w:i/>
          <w:iCs/>
          <w:lang w:val="en-ID"/>
        </w:rPr>
        <w:t xml:space="preserve">sense of belonging </w:t>
      </w:r>
      <w:r w:rsidRPr="00506761">
        <w:rPr>
          <w:lang w:val="en-ID"/>
        </w:rPr>
        <w:t xml:space="preserve"> para pemuda</w:t>
      </w:r>
      <w:r w:rsidR="00824ACD" w:rsidRPr="00506761">
        <w:rPr>
          <w:lang w:val="en-ID"/>
        </w:rPr>
        <w:t xml:space="preserve"> gunungpetung</w:t>
      </w:r>
      <w:r w:rsidR="00C67D42" w:rsidRPr="00506761">
        <w:rPr>
          <w:lang w:val="en-ID"/>
        </w:rPr>
        <w:t xml:space="preserve"> </w:t>
      </w:r>
      <w:r w:rsidR="00824ACD" w:rsidRPr="00506761">
        <w:rPr>
          <w:lang w:val="en-ID"/>
        </w:rPr>
        <w:t xml:space="preserve">diharapkan </w:t>
      </w:r>
      <w:r w:rsidR="00C67D42" w:rsidRPr="00506761">
        <w:rPr>
          <w:lang w:val="en-ID"/>
        </w:rPr>
        <w:t>para perangkat desa dari dusun gunungpetung dapat</w:t>
      </w:r>
      <w:r w:rsidR="00D90ACB" w:rsidRPr="00506761">
        <w:rPr>
          <w:lang w:val="en-ID"/>
        </w:rPr>
        <w:t xml:space="preserve"> </w:t>
      </w:r>
      <w:r w:rsidR="00F62B7B" w:rsidRPr="00506761">
        <w:rPr>
          <w:lang w:val="en-ID"/>
        </w:rPr>
        <w:t xml:space="preserve">lebih sering </w:t>
      </w:r>
      <w:r w:rsidR="00C67D42" w:rsidRPr="00506761">
        <w:rPr>
          <w:lang w:val="en-ID"/>
        </w:rPr>
        <w:t>menjalin komunikasi dengan baik lagi dan melakukan kontak sosial kepada masyarakatnya terutama para pemuda yang ada di dusun gunungpetung agar masyarakat</w:t>
      </w:r>
      <w:r w:rsidR="00F17480" w:rsidRPr="00506761">
        <w:rPr>
          <w:lang w:val="en-ID"/>
        </w:rPr>
        <w:t xml:space="preserve"> merasa </w:t>
      </w:r>
      <w:r w:rsidR="00CC172B" w:rsidRPr="00506761">
        <w:rPr>
          <w:lang w:val="en-ID"/>
        </w:rPr>
        <w:t xml:space="preserve">mereka juga bagian penting </w:t>
      </w:r>
      <w:r w:rsidR="004567BD" w:rsidRPr="00506761">
        <w:rPr>
          <w:lang w:val="en-ID"/>
        </w:rPr>
        <w:t>dalam lingkungan</w:t>
      </w:r>
      <w:r w:rsidR="0078281F" w:rsidRPr="00506761">
        <w:rPr>
          <w:lang w:val="en-ID"/>
        </w:rPr>
        <w:t xml:space="preserve"> dan </w:t>
      </w:r>
      <w:r w:rsidR="00C67D42" w:rsidRPr="00506761">
        <w:rPr>
          <w:lang w:val="en-ID"/>
        </w:rPr>
        <w:t>dapat tergerak untuk</w:t>
      </w:r>
      <w:r w:rsidR="00D53BC4" w:rsidRPr="00506761">
        <w:rPr>
          <w:lang w:val="en-ID"/>
        </w:rPr>
        <w:t xml:space="preserve"> memajukan</w:t>
      </w:r>
      <w:r w:rsidR="00C67D42" w:rsidRPr="00506761">
        <w:rPr>
          <w:lang w:val="en-ID"/>
        </w:rPr>
        <w:t xml:space="preserve">  potensi yang ada didusunnya</w:t>
      </w:r>
      <w:r w:rsidR="00D84976" w:rsidRPr="00506761">
        <w:rPr>
          <w:lang w:val="en-ID"/>
        </w:rPr>
        <w:t xml:space="preserve">. </w:t>
      </w:r>
      <w:r w:rsidR="001C2AD7" w:rsidRPr="00506761">
        <w:rPr>
          <w:lang w:val="en-ID"/>
        </w:rPr>
        <w:t xml:space="preserve">Terdapat beberapa cara yang mungkin dapat diterapkan oleh para pengurus desa tersebut, diantaranya peningkatan infrastruktur, mengadakan pelatihan dan edukasi untuk para pemuda, mengadakan sosialisasi dan promosi terkait wisata alam tersebut, pembentukan kelompok kerja, bekerjasama dengna pihak eksternal, serta monitoring dan evaluasi. </w:t>
      </w:r>
      <w:r w:rsidR="003B4BB0" w:rsidRPr="00506761">
        <w:rPr>
          <w:lang w:val="en-ID"/>
        </w:rPr>
        <w:t xml:space="preserve">Sedangkan bagi pembaca, penelitian ini memberikan pemahaman mendalam tentang pentingnya </w:t>
      </w:r>
      <w:r w:rsidR="003B4BB0" w:rsidRPr="00506761">
        <w:rPr>
          <w:i/>
          <w:iCs/>
          <w:lang w:val="en-ID"/>
        </w:rPr>
        <w:t xml:space="preserve">sense of belonging </w:t>
      </w:r>
      <w:r w:rsidR="003B4BB0" w:rsidRPr="00506761">
        <w:rPr>
          <w:lang w:val="en-ID"/>
        </w:rPr>
        <w:t xml:space="preserve">dalam mempengaruhi perilaku individu dalam konteks komunitas dan lingkungan. Selain itu, penelitian ini menawarkan model pengembangan komunitas yang menekankan peran </w:t>
      </w:r>
      <w:r w:rsidR="003B4BB0" w:rsidRPr="00506761">
        <w:rPr>
          <w:i/>
          <w:iCs/>
          <w:lang w:val="en-ID"/>
        </w:rPr>
        <w:t xml:space="preserve">sense of belonging </w:t>
      </w:r>
      <w:r w:rsidR="003B4BB0" w:rsidRPr="00506761">
        <w:rPr>
          <w:lang w:val="en-ID"/>
        </w:rPr>
        <w:t>sebagai pendorong inisiatif pelestarian lingkungan dan pengembangan pariwisata berbasis komunitas. Dengan menyediakan data empiris yang relevan, penelitian ini juga dapat menjadi referensi berharga bagi penelitian lanjutan atau pengembangan program serupa di daerah lain</w:t>
      </w:r>
    </w:p>
    <w:p w:rsidR="003B4BB0" w:rsidRPr="00D36CE4" w:rsidRDefault="003B4BB0" w:rsidP="003B4BB0">
      <w:pPr>
        <w:pStyle w:val="Body"/>
        <w:tabs>
          <w:tab w:val="left" w:pos="5125"/>
        </w:tabs>
        <w:rPr>
          <w:lang w:val="en-US"/>
        </w:rPr>
      </w:pPr>
      <w:r w:rsidRPr="00506761">
        <w:t>Saran untuk penelitian selanjutnya, sebaiknya melibatkan sampel yang lebih besar dan lebih beragam untuk meningkatkan generalisasi temuan. Dan mungkin bisa menambahkan variabel lain seperti tingkat pendidikan, akses informasi, dan pengalaman pribadi mungkin juga berpengaruh terhadap kesadaran lingkungan dan perlu dieksplorasi lebih lanjut</w:t>
      </w:r>
      <w:r w:rsidRPr="00506761">
        <w:rPr>
          <w:lang w:val="en-US"/>
        </w:rPr>
        <w:t>.</w:t>
      </w:r>
    </w:p>
    <w:p w:rsidR="0081251A" w:rsidRPr="0081251A" w:rsidRDefault="0081251A" w:rsidP="003B4BB0">
      <w:pPr>
        <w:pStyle w:val="Judul1"/>
        <w:tabs>
          <w:tab w:val="left" w:pos="0"/>
        </w:tabs>
        <w:rPr>
          <w:sz w:val="24"/>
        </w:rPr>
      </w:pPr>
    </w:p>
    <w:p w:rsidR="003B4BB0" w:rsidRPr="006C7A28" w:rsidRDefault="003B4BB0" w:rsidP="003B4BB0">
      <w:pPr>
        <w:pStyle w:val="Judul1"/>
        <w:tabs>
          <w:tab w:val="left" w:pos="0"/>
        </w:tabs>
        <w:rPr>
          <w:sz w:val="24"/>
        </w:rPr>
      </w:pPr>
      <w:r>
        <w:rPr>
          <w:sz w:val="24"/>
          <w:lang w:val="en-ID"/>
        </w:rPr>
        <w:t>Ref</w:t>
      </w:r>
      <w:r w:rsidRPr="006C7A28">
        <w:rPr>
          <w:sz w:val="24"/>
          <w:lang w:val="en-ID"/>
        </w:rPr>
        <w:t>erensi</w:t>
      </w:r>
    </w:p>
    <w:p w:rsidR="003B4BB0" w:rsidRPr="0070236E" w:rsidRDefault="003B4BB0" w:rsidP="003B4BB0">
      <w:pPr>
        <w:widowControl w:val="0"/>
        <w:autoSpaceDE w:val="0"/>
        <w:autoSpaceDN w:val="0"/>
        <w:adjustRightInd w:val="0"/>
        <w:ind w:left="640" w:hanging="640"/>
        <w:rPr>
          <w:noProof/>
          <w:sz w:val="20"/>
        </w:rPr>
      </w:pPr>
      <w:r w:rsidRPr="00D36CE4">
        <w:rPr>
          <w:sz w:val="20"/>
          <w:szCs w:val="20"/>
          <w:lang w:val="en-US"/>
        </w:rPr>
        <w:fldChar w:fldCharType="begin" w:fldLock="1"/>
      </w:r>
      <w:r w:rsidRPr="00D36CE4">
        <w:rPr>
          <w:sz w:val="20"/>
          <w:szCs w:val="20"/>
          <w:lang w:val="en-US"/>
        </w:rPr>
        <w:instrText xml:space="preserve">ADDIN Mendeley Bibliography CSL_BIBLIOGRAPHY </w:instrText>
      </w:r>
      <w:r w:rsidRPr="00D36CE4">
        <w:rPr>
          <w:sz w:val="20"/>
          <w:szCs w:val="20"/>
          <w:lang w:val="en-US"/>
        </w:rPr>
        <w:fldChar w:fldCharType="separate"/>
      </w:r>
      <w:r w:rsidRPr="0070236E">
        <w:rPr>
          <w:noProof/>
          <w:sz w:val="20"/>
        </w:rPr>
        <w:t>[1]</w:t>
      </w:r>
      <w:r w:rsidRPr="0070236E">
        <w:rPr>
          <w:noProof/>
          <w:sz w:val="20"/>
        </w:rPr>
        <w:tab/>
        <w:t xml:space="preserve">A. Nurhayati, “Pemberdayaan Ekonomi Masyarakat Kelompok Tani Salak Melalui Pelatihan Pengolahan Buah Salak di Desa Brambang Kecamatan Gondangwetan Kabupaten Pasuruan,” </w:t>
      </w:r>
      <w:r w:rsidRPr="0070236E">
        <w:rPr>
          <w:i/>
          <w:iCs/>
          <w:noProof/>
          <w:sz w:val="20"/>
        </w:rPr>
        <w:t>Soeropati</w:t>
      </w:r>
      <w:r w:rsidRPr="0070236E">
        <w:rPr>
          <w:noProof/>
          <w:sz w:val="20"/>
        </w:rPr>
        <w:t>, vol. 2, no. 2, pp. 127–140, 2020, doi: 10.35891/js.v2i2.2065.</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w:t>
      </w:r>
      <w:r w:rsidRPr="0070236E">
        <w:rPr>
          <w:noProof/>
          <w:sz w:val="20"/>
        </w:rPr>
        <w:tab/>
        <w:t xml:space="preserve">R. A. Lestari, “Reformasi Birokrasi Sebagai Pelayan Publik,” </w:t>
      </w:r>
      <w:r w:rsidRPr="0070236E">
        <w:rPr>
          <w:i/>
          <w:iCs/>
          <w:noProof/>
          <w:sz w:val="20"/>
        </w:rPr>
        <w:t>Din. Gov.  J. Ilmu Adm. Negara</w:t>
      </w:r>
      <w:r w:rsidRPr="0070236E">
        <w:rPr>
          <w:noProof/>
          <w:sz w:val="20"/>
        </w:rPr>
        <w:t>, vol. 9, no. 1, 2019, doi: 10.33005/jdg.v9i1.1421.</w:t>
      </w:r>
    </w:p>
    <w:p w:rsidR="003B4BB0" w:rsidRPr="0070236E" w:rsidRDefault="003B4BB0" w:rsidP="003B4BB0">
      <w:pPr>
        <w:widowControl w:val="0"/>
        <w:autoSpaceDE w:val="0"/>
        <w:autoSpaceDN w:val="0"/>
        <w:adjustRightInd w:val="0"/>
        <w:ind w:left="640" w:hanging="640"/>
        <w:rPr>
          <w:noProof/>
          <w:sz w:val="20"/>
        </w:rPr>
      </w:pPr>
      <w:r w:rsidRPr="0070236E">
        <w:rPr>
          <w:noProof/>
          <w:sz w:val="20"/>
        </w:rPr>
        <w:t>[3]</w:t>
      </w:r>
      <w:r w:rsidRPr="0070236E">
        <w:rPr>
          <w:noProof/>
          <w:sz w:val="20"/>
        </w:rPr>
        <w:tab/>
        <w:t xml:space="preserve">N. Purwanto, “Perilaku Sadar Lingkungan Pemukim Bantaran Sungai Jelai, Kabupaten Sukamara,” </w:t>
      </w:r>
      <w:r w:rsidRPr="0070236E">
        <w:rPr>
          <w:i/>
          <w:iCs/>
          <w:noProof/>
          <w:sz w:val="20"/>
        </w:rPr>
        <w:t xml:space="preserve">J. </w:t>
      </w:r>
      <w:r w:rsidRPr="0070236E">
        <w:rPr>
          <w:i/>
          <w:iCs/>
          <w:noProof/>
          <w:sz w:val="20"/>
        </w:rPr>
        <w:lastRenderedPageBreak/>
        <w:t>Pembang. Wil. Kota</w:t>
      </w:r>
      <w:r w:rsidRPr="0070236E">
        <w:rPr>
          <w:noProof/>
          <w:sz w:val="20"/>
        </w:rPr>
        <w:t>, vol. 14, no. 1, p. 41, 2018, doi: 10.14710/pwk.v14i1.17348.</w:t>
      </w:r>
    </w:p>
    <w:p w:rsidR="003B4BB0" w:rsidRPr="0070236E" w:rsidRDefault="003B4BB0" w:rsidP="003B4BB0">
      <w:pPr>
        <w:widowControl w:val="0"/>
        <w:autoSpaceDE w:val="0"/>
        <w:autoSpaceDN w:val="0"/>
        <w:adjustRightInd w:val="0"/>
        <w:ind w:left="640" w:hanging="640"/>
        <w:rPr>
          <w:noProof/>
          <w:sz w:val="20"/>
        </w:rPr>
      </w:pPr>
      <w:r w:rsidRPr="0070236E">
        <w:rPr>
          <w:noProof/>
          <w:sz w:val="20"/>
        </w:rPr>
        <w:t>[4]</w:t>
      </w:r>
      <w:r w:rsidRPr="0070236E">
        <w:rPr>
          <w:noProof/>
          <w:sz w:val="20"/>
        </w:rPr>
        <w:tab/>
        <w:t xml:space="preserve">L. M. A. Sa’ban, A. Sadat, and A. Nazar, “Jurnal PKM Meningkatkan Pengetahuan Masyarakat Dalam Perbaikan Sanitasi Lingkungan,” </w:t>
      </w:r>
      <w:r w:rsidRPr="0070236E">
        <w:rPr>
          <w:i/>
          <w:iCs/>
          <w:noProof/>
          <w:sz w:val="20"/>
        </w:rPr>
        <w:t>Din.  J. Pengabdi. Kpd. Masy.</w:t>
      </w:r>
      <w:r w:rsidRPr="0070236E">
        <w:rPr>
          <w:noProof/>
          <w:sz w:val="20"/>
        </w:rPr>
        <w:t>, vol. 5, no. 1, pp. 10–16, 2020, doi: 10.31849/dinamisia.v5i1.4365.</w:t>
      </w:r>
    </w:p>
    <w:p w:rsidR="003B4BB0" w:rsidRPr="0070236E" w:rsidRDefault="003B4BB0" w:rsidP="003B4BB0">
      <w:pPr>
        <w:widowControl w:val="0"/>
        <w:autoSpaceDE w:val="0"/>
        <w:autoSpaceDN w:val="0"/>
        <w:adjustRightInd w:val="0"/>
        <w:ind w:left="640" w:hanging="640"/>
        <w:rPr>
          <w:noProof/>
          <w:sz w:val="20"/>
        </w:rPr>
      </w:pPr>
      <w:r w:rsidRPr="0070236E">
        <w:rPr>
          <w:noProof/>
          <w:sz w:val="20"/>
        </w:rPr>
        <w:t>[5]</w:t>
      </w:r>
      <w:r w:rsidRPr="0070236E">
        <w:rPr>
          <w:noProof/>
          <w:sz w:val="20"/>
        </w:rPr>
        <w:tab/>
        <w:t xml:space="preserve">T. Abdillah, </w:t>
      </w:r>
      <w:r w:rsidRPr="0070236E">
        <w:rPr>
          <w:i/>
          <w:iCs/>
          <w:noProof/>
          <w:sz w:val="20"/>
        </w:rPr>
        <w:t>Pemuda dan Perubahan Sosial</w:t>
      </w:r>
      <w:r w:rsidRPr="0070236E">
        <w:rPr>
          <w:noProof/>
          <w:sz w:val="20"/>
        </w:rPr>
        <w:t>. Jakarta: Jalan Sutra, 2010.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[6]</w:t>
      </w:r>
      <w:r w:rsidRPr="0070236E">
        <w:rPr>
          <w:noProof/>
          <w:sz w:val="20"/>
        </w:rPr>
        <w:tab/>
        <w:t xml:space="preserve">E. Maulana and H. C. Haryanto, “Bagaimana Kondisi Kesadaran Lingkungan Terkait Pencemaran Udara yang Dimiliki Oleh Masyarakat Perkotaan? (Studi Pendahuluan Pada Masyarakat Di Jakarta),” </w:t>
      </w:r>
      <w:r w:rsidRPr="0070236E">
        <w:rPr>
          <w:i/>
          <w:iCs/>
          <w:noProof/>
          <w:sz w:val="20"/>
        </w:rPr>
        <w:t>Inq. J. Ilm. Psikol.</w:t>
      </w:r>
      <w:r w:rsidRPr="0070236E">
        <w:rPr>
          <w:noProof/>
          <w:sz w:val="20"/>
        </w:rPr>
        <w:t>, vol. 11, no. 1, pp. 40–50, 2020, doi: 10.51353/inquiry.v11i1.415.</w:t>
      </w:r>
    </w:p>
    <w:p w:rsidR="003B4BB0" w:rsidRPr="0070236E" w:rsidRDefault="003B4BB0" w:rsidP="003B4BB0">
      <w:pPr>
        <w:widowControl w:val="0"/>
        <w:autoSpaceDE w:val="0"/>
        <w:autoSpaceDN w:val="0"/>
        <w:adjustRightInd w:val="0"/>
        <w:ind w:left="640" w:hanging="640"/>
        <w:rPr>
          <w:noProof/>
          <w:sz w:val="20"/>
        </w:rPr>
      </w:pPr>
      <w:r w:rsidRPr="0070236E">
        <w:rPr>
          <w:noProof/>
          <w:sz w:val="20"/>
        </w:rPr>
        <w:t>[7]</w:t>
      </w:r>
      <w:r w:rsidRPr="0070236E">
        <w:rPr>
          <w:noProof/>
          <w:sz w:val="20"/>
        </w:rPr>
        <w:tab/>
        <w:t>A. Kollmuss and J. Agyeman, “Mind the Gap : Why do people act environmentally and what are the barriers to pro-environmental behavior ? Mind the Gap : why do people act environmentally and what are the barriers to,” vol. 4622, 2010, doi: 10.1080/13504620220145401.</w:t>
      </w:r>
    </w:p>
    <w:p w:rsidR="003B4BB0" w:rsidRPr="0070236E" w:rsidRDefault="003B4BB0" w:rsidP="003B4BB0">
      <w:pPr>
        <w:widowControl w:val="0"/>
        <w:autoSpaceDE w:val="0"/>
        <w:autoSpaceDN w:val="0"/>
        <w:adjustRightInd w:val="0"/>
        <w:ind w:left="640" w:hanging="640"/>
        <w:rPr>
          <w:noProof/>
          <w:sz w:val="20"/>
        </w:rPr>
      </w:pPr>
      <w:r w:rsidRPr="0070236E">
        <w:rPr>
          <w:noProof/>
          <w:sz w:val="20"/>
        </w:rPr>
        <w:t>[8]</w:t>
      </w:r>
      <w:r w:rsidRPr="0070236E">
        <w:rPr>
          <w:noProof/>
          <w:sz w:val="20"/>
        </w:rPr>
        <w:tab/>
        <w:t xml:space="preserve">A. S. Keraf, </w:t>
      </w:r>
      <w:r w:rsidRPr="0070236E">
        <w:rPr>
          <w:i/>
          <w:iCs/>
          <w:noProof/>
          <w:sz w:val="20"/>
        </w:rPr>
        <w:t>Etika Lingkungan Hidup</w:t>
      </w:r>
      <w:r w:rsidRPr="0070236E">
        <w:rPr>
          <w:noProof/>
          <w:sz w:val="20"/>
        </w:rPr>
        <w:t>. Jakarta: PT Kompas Media Nusantara, 2010.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[9]</w:t>
      </w:r>
      <w:r w:rsidRPr="0070236E">
        <w:rPr>
          <w:noProof/>
          <w:sz w:val="20"/>
        </w:rPr>
        <w:tab/>
        <w:t xml:space="preserve">S. B. Fiandiras and R. Rosyidah, “Pengaruh Sense of Belonging Terhadap Kesadaran Lingkungan Masyarakat Sekitar Wisata Pantai Tlangoh Kecamatan Tanjung Bumi Kabupaten Bangkalan,” </w:t>
      </w:r>
      <w:r w:rsidRPr="0070236E">
        <w:rPr>
          <w:i/>
          <w:iCs/>
          <w:noProof/>
          <w:sz w:val="20"/>
        </w:rPr>
        <w:t>J. Psikol. Poseidon</w:t>
      </w:r>
      <w:r w:rsidRPr="0070236E">
        <w:rPr>
          <w:noProof/>
          <w:sz w:val="20"/>
        </w:rPr>
        <w:t>, vol. 6, no. 1, pp. 1–14, 2023, doi: 10.30649/jpp.v6i1.77.</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[10]</w:t>
      </w:r>
      <w:r w:rsidRPr="0070236E">
        <w:rPr>
          <w:noProof/>
          <w:sz w:val="20"/>
        </w:rPr>
        <w:tab/>
        <w:t>F. Amalia, A, “Hubungan Sense of Belonging dengan Partisipasi Masyarakat pada Bank Sampah di Wilayah Kecamatan Kemayoran,” 2020.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[11]</w:t>
      </w:r>
      <w:r w:rsidRPr="0070236E">
        <w:rPr>
          <w:noProof/>
          <w:sz w:val="20"/>
        </w:rPr>
        <w:tab/>
        <w:t>E. Kokkinen, “Measuring Environmental Awareness in The World,” pp. 9–54, 2013.</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[12]</w:t>
      </w:r>
      <w:r w:rsidRPr="0070236E">
        <w:rPr>
          <w:noProof/>
          <w:sz w:val="20"/>
        </w:rPr>
        <w:tab/>
        <w:t xml:space="preserve">T. Theodoridis and J. Kraemer, </w:t>
      </w:r>
      <w:r w:rsidRPr="0070236E">
        <w:rPr>
          <w:i/>
          <w:iCs/>
          <w:noProof/>
          <w:sz w:val="20"/>
        </w:rPr>
        <w:t>Raising Environmental Awareness In The Baltic Sea Area</w:t>
      </w:r>
      <w:r w:rsidRPr="0070236E">
        <w:rPr>
          <w:noProof/>
          <w:sz w:val="20"/>
        </w:rPr>
        <w:t>. 1999.</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[13]</w:t>
      </w:r>
      <w:r w:rsidRPr="0070236E">
        <w:rPr>
          <w:noProof/>
          <w:sz w:val="20"/>
        </w:rPr>
        <w:tab/>
        <w:t xml:space="preserve">B. M. K. Hagerty and K. Patusky, “Developing a measure of sense of belonging,” </w:t>
      </w:r>
      <w:r w:rsidRPr="0070236E">
        <w:rPr>
          <w:i/>
          <w:iCs/>
          <w:noProof/>
          <w:sz w:val="20"/>
        </w:rPr>
        <w:t>Nurs. Res.</w:t>
      </w:r>
      <w:r w:rsidRPr="0070236E">
        <w:rPr>
          <w:noProof/>
          <w:sz w:val="20"/>
        </w:rPr>
        <w:t>, vol. 44, no. 1, pp. 9–13, 1995, doi: 10.1097/00006199-199501000-00003.</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[14]</w:t>
      </w:r>
      <w:r w:rsidRPr="0070236E">
        <w:rPr>
          <w:noProof/>
          <w:sz w:val="20"/>
        </w:rPr>
        <w:tab/>
        <w:t xml:space="preserve">M. Muhaeminah, “Game therapy untuk meningkatkan sense of belonging anak panti asuhan,” </w:t>
      </w:r>
      <w:r w:rsidRPr="0070236E">
        <w:rPr>
          <w:i/>
          <w:iCs/>
          <w:noProof/>
          <w:sz w:val="20"/>
        </w:rPr>
        <w:t>J. Ilm. Psikol. Terap.</w:t>
      </w:r>
      <w:r w:rsidRPr="0070236E">
        <w:rPr>
          <w:noProof/>
          <w:sz w:val="20"/>
        </w:rPr>
        <w:t>, vol. 3, no. 1, pp. 32–53, 2016, [Online]. Available: http://ejournal.umm.ac.id/index.php/jipt/article/view/2125</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[15]</w:t>
      </w:r>
      <w:r w:rsidRPr="0070236E">
        <w:rPr>
          <w:noProof/>
          <w:sz w:val="20"/>
        </w:rPr>
        <w:tab/>
        <w:t xml:space="preserve">L. Zanbar, “Sense of Belonging and Commitment as Mediators of the Effect of Community Features on Active Involvement in the Community,” </w:t>
      </w:r>
      <w:r w:rsidRPr="0070236E">
        <w:rPr>
          <w:i/>
          <w:iCs/>
          <w:noProof/>
          <w:sz w:val="20"/>
        </w:rPr>
        <w:t>City Community</w:t>
      </w:r>
      <w:r w:rsidRPr="0070236E">
        <w:rPr>
          <w:noProof/>
          <w:sz w:val="20"/>
        </w:rPr>
        <w:t>, vol. 19, no. 3, pp. 617–637, 2020, doi: 10.1111/cico.12420.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[16]</w:t>
      </w:r>
      <w:r w:rsidRPr="0070236E">
        <w:rPr>
          <w:noProof/>
          <w:sz w:val="20"/>
        </w:rPr>
        <w:tab/>
        <w:t xml:space="preserve">A. F. Amalia, A. P. Dian, and Y. Shahibah, “Hubungan Sense of Belonging Dengan Partisipasi Masyarakat Pada Bank Sampah Di Wilayah Kecamatan Kemayoran,” </w:t>
      </w:r>
      <w:r w:rsidRPr="0070236E">
        <w:rPr>
          <w:i/>
          <w:iCs/>
          <w:noProof/>
          <w:sz w:val="20"/>
        </w:rPr>
        <w:t>Edukasi IPS</w:t>
      </w:r>
      <w:r w:rsidRPr="0070236E">
        <w:rPr>
          <w:noProof/>
          <w:sz w:val="20"/>
        </w:rPr>
        <w:t>, vol. 4, no. 1, pp. 30–39, 2020, doi: 10.21009/eips.004.1.04.</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[17]</w:t>
      </w:r>
      <w:r w:rsidRPr="0070236E">
        <w:rPr>
          <w:noProof/>
          <w:sz w:val="20"/>
        </w:rPr>
        <w:tab/>
        <w:t xml:space="preserve">John W. Creswell, </w:t>
      </w:r>
      <w:r w:rsidRPr="0070236E">
        <w:rPr>
          <w:i/>
          <w:iCs/>
          <w:noProof/>
          <w:sz w:val="20"/>
        </w:rPr>
        <w:t>Penelitian Kualitatif &amp; Desain Riset</w:t>
      </w:r>
      <w:r w:rsidRPr="0070236E">
        <w:rPr>
          <w:noProof/>
          <w:sz w:val="20"/>
        </w:rPr>
        <w:t>. Yogyakarta: Pustaka Pelajar, 2014.</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[18]</w:t>
      </w:r>
      <w:r w:rsidRPr="0070236E">
        <w:rPr>
          <w:noProof/>
          <w:sz w:val="20"/>
        </w:rPr>
        <w:tab/>
        <w:t xml:space="preserve">H. Retnawati, “Teknik Pengambilan Sampel,” </w:t>
      </w:r>
      <w:r w:rsidRPr="0070236E">
        <w:rPr>
          <w:i/>
          <w:iCs/>
          <w:noProof/>
          <w:sz w:val="20"/>
        </w:rPr>
        <w:t>Ekp</w:t>
      </w:r>
      <w:r w:rsidRPr="0070236E">
        <w:rPr>
          <w:noProof/>
          <w:sz w:val="20"/>
        </w:rPr>
        <w:t>, vol. 13, no. 3, 2015.</w:t>
      </w:r>
    </w:p>
    <w:p w:rsidR="003B4BB0" w:rsidRPr="0070236E" w:rsidRDefault="003B4BB0" w:rsidP="003B4BB0">
      <w:pPr>
        <w:widowControl w:val="0"/>
        <w:autoSpaceDE w:val="0"/>
        <w:autoSpaceDN w:val="0"/>
        <w:adjustRightInd w:val="0"/>
        <w:ind w:left="640" w:hanging="640"/>
        <w:rPr>
          <w:noProof/>
          <w:sz w:val="20"/>
        </w:rPr>
      </w:pPr>
      <w:r w:rsidRPr="0070236E">
        <w:rPr>
          <w:noProof/>
          <w:sz w:val="20"/>
        </w:rPr>
        <w:t>[19]</w:t>
      </w:r>
      <w:r w:rsidRPr="0070236E">
        <w:rPr>
          <w:noProof/>
          <w:sz w:val="20"/>
        </w:rPr>
        <w:tab/>
        <w:t xml:space="preserve">I. Etikan, “Comparison of Convenience Sampling and Purposive Sampling,” </w:t>
      </w:r>
      <w:r w:rsidRPr="0070236E">
        <w:rPr>
          <w:i/>
          <w:iCs/>
          <w:noProof/>
          <w:sz w:val="20"/>
        </w:rPr>
        <w:t>Am. J. Theor. Appl. Stat.</w:t>
      </w:r>
      <w:r w:rsidRPr="0070236E">
        <w:rPr>
          <w:noProof/>
          <w:sz w:val="20"/>
        </w:rPr>
        <w:t>, vol. 5, no. 1, p. 1, 2016, doi: 10.11648/j.ajtas.20160501.11.</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[20]</w:t>
      </w:r>
      <w:r w:rsidRPr="0070236E">
        <w:rPr>
          <w:noProof/>
          <w:sz w:val="20"/>
        </w:rPr>
        <w:tab/>
        <w:t xml:space="preserve">S. D. Cahyanti, “Hubungan antara Sense Of Belonging dengan Keterlibatan Pegawai Negri Sipil Rutan Kelas II B Pekanbaru,” </w:t>
      </w:r>
      <w:r w:rsidRPr="0070236E">
        <w:rPr>
          <w:i/>
          <w:iCs/>
          <w:noProof/>
          <w:sz w:val="20"/>
        </w:rPr>
        <w:t>Corp. Gov.</w:t>
      </w:r>
      <w:r w:rsidRPr="0070236E">
        <w:rPr>
          <w:noProof/>
          <w:sz w:val="20"/>
        </w:rPr>
        <w:t>, vol. 10, no. 1, pp. 54–75, 2020.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[21]</w:t>
      </w:r>
      <w:r w:rsidRPr="0070236E">
        <w:rPr>
          <w:noProof/>
          <w:sz w:val="20"/>
        </w:rPr>
        <w:tab/>
        <w:t xml:space="preserve">A. R. Aulia, “Pengaruh Kesadaran Lingkungan Terhadap Perilaku Masyarakat dalam Mengurangi Sampah Plastik di Kelurahan Pondok Labu,” </w:t>
      </w:r>
      <w:r w:rsidRPr="0070236E">
        <w:rPr>
          <w:i/>
          <w:iCs/>
          <w:noProof/>
          <w:sz w:val="20"/>
        </w:rPr>
        <w:t>Univ. Islam Negeri Syarif Hidayatullah Jakarta</w:t>
      </w:r>
      <w:r w:rsidRPr="0070236E">
        <w:rPr>
          <w:noProof/>
          <w:sz w:val="20"/>
        </w:rPr>
        <w:t>, pp. 1–91, 2019.</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[22]</w:t>
      </w:r>
      <w:r w:rsidRPr="0070236E">
        <w:rPr>
          <w:noProof/>
          <w:sz w:val="20"/>
        </w:rPr>
        <w:tab/>
        <w:t xml:space="preserve">S. Hadi, </w:t>
      </w:r>
      <w:r w:rsidRPr="0070236E">
        <w:rPr>
          <w:i/>
          <w:iCs/>
          <w:noProof/>
          <w:sz w:val="20"/>
        </w:rPr>
        <w:t>Analisis Butir untuk Instrumen Angket, Tes, dan Skala Nilai</w:t>
      </w:r>
      <w:r w:rsidRPr="0070236E">
        <w:rPr>
          <w:noProof/>
          <w:sz w:val="20"/>
        </w:rPr>
        <w:t>. Yogyakarta: FP UGM, 1991.</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[23]</w:t>
      </w:r>
      <w:r w:rsidRPr="0070236E">
        <w:rPr>
          <w:noProof/>
          <w:sz w:val="20"/>
        </w:rPr>
        <w:tab/>
        <w:t xml:space="preserve">L. N. Lestari and D. K. Dewi, “Perbedaan Sense Of Belongingness Ditinjau dari Tahun Angkatan pada Mahasiswa Universitas Negeri Surabaya,” </w:t>
      </w:r>
      <w:r w:rsidRPr="0070236E">
        <w:rPr>
          <w:i/>
          <w:iCs/>
          <w:noProof/>
          <w:sz w:val="20"/>
        </w:rPr>
        <w:t>Character J. Penelit. Psikol.</w:t>
      </w:r>
      <w:r w:rsidRPr="0070236E">
        <w:rPr>
          <w:noProof/>
          <w:sz w:val="20"/>
        </w:rPr>
        <w:t>, vol. 07, no. 2, pp. 52–61, 2020.</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[24]</w:t>
      </w:r>
      <w:r w:rsidRPr="0070236E">
        <w:rPr>
          <w:noProof/>
          <w:sz w:val="20"/>
        </w:rPr>
        <w:tab/>
        <w:t xml:space="preserve">R. Irawan, S. Mersa, and J. Mulyono, “Partisipasi Masyarakat Dalam Pembangunan Fisik Di Desa Negara Nabung Kecamatan Sukadana Kabupaten Lampung Timur Dalam Pembangunan,” </w:t>
      </w:r>
      <w:r w:rsidRPr="0070236E">
        <w:rPr>
          <w:i/>
          <w:iCs/>
          <w:noProof/>
          <w:sz w:val="20"/>
        </w:rPr>
        <w:t>Adm. J. Ilm. Adm. Publik dan Pembang.</w:t>
      </w:r>
      <w:r w:rsidRPr="0070236E">
        <w:rPr>
          <w:noProof/>
          <w:sz w:val="20"/>
        </w:rPr>
        <w:t>, vol. 9, no. 1, pp. 43–50, 2018, doi: 10.23960/administratio.v9i1.63.</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[25]</w:t>
      </w:r>
      <w:r w:rsidRPr="0070236E">
        <w:rPr>
          <w:noProof/>
          <w:sz w:val="20"/>
        </w:rPr>
        <w:tab/>
        <w:t xml:space="preserve">Laura O. Walz, </w:t>
      </w:r>
      <w:r w:rsidRPr="0070236E">
        <w:rPr>
          <w:i/>
          <w:iCs/>
          <w:noProof/>
          <w:sz w:val="20"/>
        </w:rPr>
        <w:t>The Relationship between College Students’ Use of Social Networking Sites and Their Sense of Belonging</w:t>
      </w:r>
      <w:r w:rsidRPr="0070236E">
        <w:rPr>
          <w:noProof/>
          <w:sz w:val="20"/>
        </w:rPr>
        <w:t>. United States: University of Hartford, 2009.</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[26]</w:t>
      </w:r>
      <w:r w:rsidRPr="0070236E">
        <w:rPr>
          <w:noProof/>
          <w:sz w:val="20"/>
        </w:rPr>
        <w:tab/>
        <w:t>M. Potabenko, “Research on Enviromental Awareness in Ukraine,” 2004.</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[27]</w:t>
      </w:r>
      <w:r w:rsidRPr="0070236E">
        <w:rPr>
          <w:noProof/>
          <w:sz w:val="20"/>
        </w:rPr>
        <w:tab/>
        <w:t xml:space="preserve">F. Felicia, Rostiana, and A. Malik Gismar, “Peran Sense of Belonging terhadap Stres Digital dengan Locus of Control sebagai Moderator,” </w:t>
      </w:r>
      <w:r w:rsidRPr="0070236E">
        <w:rPr>
          <w:i/>
          <w:iCs/>
          <w:noProof/>
          <w:sz w:val="20"/>
        </w:rPr>
        <w:t>J. Muara Ilmu Sos. Humaniora, dan Seni</w:t>
      </w:r>
      <w:r w:rsidRPr="0070236E">
        <w:rPr>
          <w:noProof/>
          <w:sz w:val="20"/>
        </w:rPr>
        <w:t>, vol. 6, no. 3, pp. 650–659, 2023, doi: 10.24912/jmishumsen.v6i3.19149.2022.</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[28]</w:t>
      </w:r>
      <w:r w:rsidRPr="0070236E">
        <w:rPr>
          <w:noProof/>
          <w:sz w:val="20"/>
        </w:rPr>
        <w:tab/>
        <w:t>Z. A. A. A. Attamimi, “Hubungan antara sense of belonging dengan organizational citizenship behavior (ocb) pada karyawan yayasan bakii cilacap.,” Universitas Negeri Semarang, 2019.</w:t>
      </w:r>
    </w:p>
    <w:p w:rsidR="003B4BB0" w:rsidRPr="0070236E" w:rsidRDefault="003B4BB0" w:rsidP="003B4BB0">
      <w:pPr>
        <w:widowControl w:val="0"/>
        <w:autoSpaceDE w:val="0"/>
        <w:autoSpaceDN w:val="0"/>
        <w:adjustRightInd w:val="0"/>
        <w:ind w:left="640" w:hanging="640"/>
        <w:rPr>
          <w:noProof/>
          <w:sz w:val="20"/>
        </w:rPr>
      </w:pPr>
      <w:r w:rsidRPr="0070236E">
        <w:rPr>
          <w:noProof/>
          <w:sz w:val="20"/>
        </w:rPr>
        <w:t>[29]</w:t>
      </w:r>
      <w:r w:rsidRPr="0070236E">
        <w:rPr>
          <w:noProof/>
          <w:sz w:val="20"/>
        </w:rPr>
        <w:tab/>
        <w:t>H. Kurniawan, I. A. Brahmasari, I. Aju, and B. Ratih, “Proceeding International Conference on Economic Business Management, and Accounting (ICOEMA)-2022 Program Studi Doktor Ilmu Ekonomi Universitas 17 Agustus 1945 Surabaya-2022 The effect of empowering leadership, locus of control and sense of belonging on t,” pp. 822–849, 2022.</w:t>
      </w:r>
    </w:p>
    <w:p w:rsidR="003B4BB0" w:rsidRDefault="003B4BB0" w:rsidP="003B4BB0">
      <w:pPr>
        <w:widowControl w:val="0"/>
        <w:autoSpaceDE w:val="0"/>
        <w:autoSpaceDN w:val="0"/>
        <w:adjustRightInd w:val="0"/>
        <w:ind w:left="640" w:hanging="640"/>
        <w:rPr>
          <w:sz w:val="20"/>
          <w:szCs w:val="20"/>
          <w:lang w:val="en-US"/>
        </w:rPr>
      </w:pPr>
      <w:r w:rsidRPr="00D36CE4">
        <w:rPr>
          <w:sz w:val="20"/>
          <w:szCs w:val="20"/>
          <w:lang w:val="en-US"/>
        </w:rPr>
        <w:fldChar w:fldCharType="end"/>
      </w:r>
    </w:p>
    <w:p w:rsidR="003B4BB0" w:rsidRDefault="003B4BB0" w:rsidP="003B4BB0">
      <w:pPr>
        <w:pStyle w:val="JSKReferenceItem"/>
        <w:numPr>
          <w:ilvl w:val="0"/>
          <w:numId w:val="0"/>
        </w:numPr>
        <w:ind w:left="432" w:hanging="432"/>
        <w:rPr>
          <w:sz w:val="20"/>
          <w:szCs w:val="20"/>
          <w:lang w:val="en-US"/>
        </w:rPr>
      </w:pPr>
    </w:p>
    <w:p w:rsidR="003B4BB0" w:rsidRDefault="003B4BB0" w:rsidP="003B4BB0">
      <w:pPr>
        <w:suppressAutoHyphens w:val="0"/>
        <w:rPr>
          <w:sz w:val="20"/>
          <w:szCs w:val="20"/>
          <w:lang w:val="en-US"/>
        </w:rPr>
      </w:pPr>
    </w:p>
    <w:sectPr w:rsidR="003B4BB0" w:rsidSect="003B4BB0">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4D7A" w:rsidRDefault="001F4D7A">
      <w:r>
        <w:separator/>
      </w:r>
    </w:p>
  </w:endnote>
  <w:endnote w:type="continuationSeparator" w:id="0">
    <w:p w:rsidR="001F4D7A" w:rsidRDefault="001F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FreeSans">
    <w:altName w:val="Cambria"/>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Pr="0083285D" w:rsidRDefault="003B4BB0" w:rsidP="003B4BB0">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Pr="0083285D" w:rsidRDefault="003B4BB0" w:rsidP="003B4BB0">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Pr="000660A9" w:rsidRDefault="003B4BB0" w:rsidP="003B4BB0">
    <w:pPr>
      <w:pStyle w:val="Footer"/>
      <w:jc w:val="center"/>
      <w:rPr>
        <w:rFonts w:asciiTheme="minorHAnsi" w:hAnsiTheme="minorHAnsi" w:cstheme="minorHAnsi"/>
        <w:sz w:val="16"/>
        <w:szCs w:val="16"/>
      </w:rPr>
    </w:pPr>
    <w:r>
      <w:rPr>
        <w:noProof/>
        <w:lang w:val="en-US" w:eastAsia="en-US"/>
      </w:rPr>
      <w:drawing>
        <wp:anchor distT="0" distB="0" distL="114300" distR="114300" simplePos="0" relativeHeight="251659264" behindDoc="1" locked="0" layoutInCell="1" allowOverlap="1" wp14:anchorId="148D44B3" wp14:editId="0A913BC8">
          <wp:simplePos x="0" y="0"/>
          <wp:positionH relativeFrom="column">
            <wp:posOffset>1859280</wp:posOffset>
          </wp:positionH>
          <wp:positionV relativeFrom="paragraph">
            <wp:posOffset>-22225</wp:posOffset>
          </wp:positionV>
          <wp:extent cx="190500" cy="190500"/>
          <wp:effectExtent l="0" t="0" r="0" b="0"/>
          <wp:wrapNone/>
          <wp:docPr id="7" name="Picture 7"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do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4D7A" w:rsidRDefault="001F4D7A">
      <w:r>
        <w:separator/>
      </w:r>
    </w:p>
  </w:footnote>
  <w:footnote w:type="continuationSeparator" w:id="0">
    <w:p w:rsidR="001F4D7A" w:rsidRDefault="001F4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Pr="000660A9" w:rsidRDefault="003B4BB0" w:rsidP="003B4BB0">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70236E">
      <w:rPr>
        <w:b/>
        <w:bCs/>
        <w:noProof/>
      </w:rPr>
      <w:t>28</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Default="003B4BB0" w:rsidP="003B4BB0">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81251A" w:rsidRPr="0081251A">
      <w:rPr>
        <w:b/>
        <w:bCs/>
        <w:noProof/>
      </w:rPr>
      <w:t>9</w:t>
    </w:r>
    <w:r>
      <w:rPr>
        <w:b/>
        <w:bCs/>
        <w:noProof/>
      </w:rPr>
      <w:fldChar w:fldCharType="end"/>
    </w:r>
  </w:p>
  <w:p w:rsidR="003B4BB0" w:rsidRDefault="003B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4BB0" w:rsidRPr="00DA01B7" w:rsidRDefault="003B4BB0" w:rsidP="003B4BB0">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C139F8" w:rsidRPr="00C139F8">
      <w:rPr>
        <w:b/>
        <w:bCs/>
        <w:noProof/>
      </w:rPr>
      <w:t>1</w:t>
    </w:r>
    <w:r>
      <w:rPr>
        <w:b/>
        <w:bCs/>
        <w:noProof/>
      </w:rPr>
      <w:fldChar w:fldCharType="end"/>
    </w:r>
  </w:p>
  <w:p w:rsidR="003B4BB0" w:rsidRDefault="003B4B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601DB7"/>
    <w:multiLevelType w:val="hybridMultilevel"/>
    <w:tmpl w:val="705E4ABE"/>
    <w:lvl w:ilvl="0" w:tplc="CF187656">
      <w:start w:val="1"/>
      <w:numFmt w:val="upperLetter"/>
      <w:lvlText w:val="%1."/>
      <w:lvlJc w:val="left"/>
      <w:pPr>
        <w:ind w:left="360" w:hanging="360"/>
      </w:pPr>
      <w:rPr>
        <w:rFonts w:hint="default"/>
        <w:b/>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027567C0"/>
    <w:multiLevelType w:val="hybridMultilevel"/>
    <w:tmpl w:val="0D7233A0"/>
    <w:lvl w:ilvl="0" w:tplc="C534DE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126CF8"/>
    <w:multiLevelType w:val="hybridMultilevel"/>
    <w:tmpl w:val="815C150C"/>
    <w:lvl w:ilvl="0" w:tplc="8342E796">
      <w:start w:val="1"/>
      <w:numFmt w:val="lowerLetter"/>
      <w:lvlText w:val="%1."/>
      <w:lvlJc w:val="left"/>
      <w:pPr>
        <w:ind w:left="1070" w:hanging="360"/>
      </w:pPr>
    </w:lvl>
    <w:lvl w:ilvl="1" w:tplc="38090019">
      <w:start w:val="1"/>
      <w:numFmt w:val="lowerLetter"/>
      <w:lvlText w:val="%2."/>
      <w:lvlJc w:val="left"/>
      <w:pPr>
        <w:ind w:left="1790" w:hanging="360"/>
      </w:pPr>
    </w:lvl>
    <w:lvl w:ilvl="2" w:tplc="3809001B">
      <w:start w:val="1"/>
      <w:numFmt w:val="lowerRoman"/>
      <w:lvlText w:val="%3."/>
      <w:lvlJc w:val="right"/>
      <w:pPr>
        <w:ind w:left="2510" w:hanging="180"/>
      </w:pPr>
    </w:lvl>
    <w:lvl w:ilvl="3" w:tplc="3809000F">
      <w:start w:val="1"/>
      <w:numFmt w:val="decimal"/>
      <w:lvlText w:val="%4."/>
      <w:lvlJc w:val="left"/>
      <w:pPr>
        <w:ind w:left="3230" w:hanging="360"/>
      </w:pPr>
    </w:lvl>
    <w:lvl w:ilvl="4" w:tplc="38090019">
      <w:start w:val="1"/>
      <w:numFmt w:val="lowerLetter"/>
      <w:lvlText w:val="%5."/>
      <w:lvlJc w:val="left"/>
      <w:pPr>
        <w:ind w:left="3950" w:hanging="360"/>
      </w:pPr>
    </w:lvl>
    <w:lvl w:ilvl="5" w:tplc="3809001B">
      <w:start w:val="1"/>
      <w:numFmt w:val="lowerRoman"/>
      <w:lvlText w:val="%6."/>
      <w:lvlJc w:val="right"/>
      <w:pPr>
        <w:ind w:left="4670" w:hanging="180"/>
      </w:pPr>
    </w:lvl>
    <w:lvl w:ilvl="6" w:tplc="3809000F">
      <w:start w:val="1"/>
      <w:numFmt w:val="decimal"/>
      <w:lvlText w:val="%7."/>
      <w:lvlJc w:val="left"/>
      <w:pPr>
        <w:ind w:left="5390" w:hanging="360"/>
      </w:pPr>
    </w:lvl>
    <w:lvl w:ilvl="7" w:tplc="38090019">
      <w:start w:val="1"/>
      <w:numFmt w:val="lowerLetter"/>
      <w:lvlText w:val="%8."/>
      <w:lvlJc w:val="left"/>
      <w:pPr>
        <w:ind w:left="6110" w:hanging="360"/>
      </w:pPr>
    </w:lvl>
    <w:lvl w:ilvl="8" w:tplc="3809001B">
      <w:start w:val="1"/>
      <w:numFmt w:val="lowerRoman"/>
      <w:lvlText w:val="%9."/>
      <w:lvlJc w:val="right"/>
      <w:pPr>
        <w:ind w:left="6830" w:hanging="180"/>
      </w:pPr>
    </w:lvl>
  </w:abstractNum>
  <w:abstractNum w:abstractNumId="7" w15:restartNumberingAfterBreak="0">
    <w:nsid w:val="088226B7"/>
    <w:multiLevelType w:val="hybridMultilevel"/>
    <w:tmpl w:val="F3464616"/>
    <w:lvl w:ilvl="0" w:tplc="3809000F">
      <w:start w:val="1"/>
      <w:numFmt w:val="decimal"/>
      <w:lvlText w:val="%1."/>
      <w:lvlJc w:val="left"/>
      <w:pPr>
        <w:ind w:left="1070" w:hanging="360"/>
      </w:pPr>
    </w:lvl>
    <w:lvl w:ilvl="1" w:tplc="38090019" w:tentative="1">
      <w:start w:val="1"/>
      <w:numFmt w:val="lowerLetter"/>
      <w:lvlText w:val="%2."/>
      <w:lvlJc w:val="left"/>
      <w:pPr>
        <w:ind w:left="1790" w:hanging="360"/>
      </w:pPr>
    </w:lvl>
    <w:lvl w:ilvl="2" w:tplc="3809001B" w:tentative="1">
      <w:start w:val="1"/>
      <w:numFmt w:val="lowerRoman"/>
      <w:lvlText w:val="%3."/>
      <w:lvlJc w:val="right"/>
      <w:pPr>
        <w:ind w:left="2510" w:hanging="180"/>
      </w:pPr>
    </w:lvl>
    <w:lvl w:ilvl="3" w:tplc="3809000F" w:tentative="1">
      <w:start w:val="1"/>
      <w:numFmt w:val="decimal"/>
      <w:lvlText w:val="%4."/>
      <w:lvlJc w:val="left"/>
      <w:pPr>
        <w:ind w:left="3230" w:hanging="360"/>
      </w:pPr>
    </w:lvl>
    <w:lvl w:ilvl="4" w:tplc="38090019" w:tentative="1">
      <w:start w:val="1"/>
      <w:numFmt w:val="lowerLetter"/>
      <w:lvlText w:val="%5."/>
      <w:lvlJc w:val="left"/>
      <w:pPr>
        <w:ind w:left="3950" w:hanging="360"/>
      </w:pPr>
    </w:lvl>
    <w:lvl w:ilvl="5" w:tplc="3809001B" w:tentative="1">
      <w:start w:val="1"/>
      <w:numFmt w:val="lowerRoman"/>
      <w:lvlText w:val="%6."/>
      <w:lvlJc w:val="right"/>
      <w:pPr>
        <w:ind w:left="4670" w:hanging="180"/>
      </w:pPr>
    </w:lvl>
    <w:lvl w:ilvl="6" w:tplc="3809000F" w:tentative="1">
      <w:start w:val="1"/>
      <w:numFmt w:val="decimal"/>
      <w:lvlText w:val="%7."/>
      <w:lvlJc w:val="left"/>
      <w:pPr>
        <w:ind w:left="5390" w:hanging="360"/>
      </w:pPr>
    </w:lvl>
    <w:lvl w:ilvl="7" w:tplc="38090019" w:tentative="1">
      <w:start w:val="1"/>
      <w:numFmt w:val="lowerLetter"/>
      <w:lvlText w:val="%8."/>
      <w:lvlJc w:val="left"/>
      <w:pPr>
        <w:ind w:left="6110" w:hanging="360"/>
      </w:pPr>
    </w:lvl>
    <w:lvl w:ilvl="8" w:tplc="3809001B" w:tentative="1">
      <w:start w:val="1"/>
      <w:numFmt w:val="lowerRoman"/>
      <w:lvlText w:val="%9."/>
      <w:lvlJc w:val="right"/>
      <w:pPr>
        <w:ind w:left="6830" w:hanging="180"/>
      </w:pPr>
    </w:lvl>
  </w:abstractNum>
  <w:abstractNum w:abstractNumId="8" w15:restartNumberingAfterBreak="0">
    <w:nsid w:val="0C7044CE"/>
    <w:multiLevelType w:val="hybridMultilevel"/>
    <w:tmpl w:val="59EAF2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714933"/>
    <w:multiLevelType w:val="hybridMultilevel"/>
    <w:tmpl w:val="E67A8632"/>
    <w:lvl w:ilvl="0" w:tplc="7F1CDF86">
      <w:start w:val="1"/>
      <w:numFmt w:val="upperLetter"/>
      <w:lvlText w:val="%1."/>
      <w:lvlJc w:val="left"/>
      <w:pPr>
        <w:ind w:left="1212" w:hanging="360"/>
      </w:pPr>
      <w:rPr>
        <w:rFonts w:hint="default"/>
      </w:rPr>
    </w:lvl>
    <w:lvl w:ilvl="1" w:tplc="38090019" w:tentative="1">
      <w:start w:val="1"/>
      <w:numFmt w:val="lowerLetter"/>
      <w:lvlText w:val="%2."/>
      <w:lvlJc w:val="left"/>
      <w:pPr>
        <w:ind w:left="1932" w:hanging="360"/>
      </w:pPr>
    </w:lvl>
    <w:lvl w:ilvl="2" w:tplc="3809001B" w:tentative="1">
      <w:start w:val="1"/>
      <w:numFmt w:val="lowerRoman"/>
      <w:lvlText w:val="%3."/>
      <w:lvlJc w:val="right"/>
      <w:pPr>
        <w:ind w:left="2652" w:hanging="180"/>
      </w:pPr>
    </w:lvl>
    <w:lvl w:ilvl="3" w:tplc="3809000F" w:tentative="1">
      <w:start w:val="1"/>
      <w:numFmt w:val="decimal"/>
      <w:lvlText w:val="%4."/>
      <w:lvlJc w:val="left"/>
      <w:pPr>
        <w:ind w:left="3372" w:hanging="360"/>
      </w:pPr>
    </w:lvl>
    <w:lvl w:ilvl="4" w:tplc="38090019" w:tentative="1">
      <w:start w:val="1"/>
      <w:numFmt w:val="lowerLetter"/>
      <w:lvlText w:val="%5."/>
      <w:lvlJc w:val="left"/>
      <w:pPr>
        <w:ind w:left="4092" w:hanging="360"/>
      </w:pPr>
    </w:lvl>
    <w:lvl w:ilvl="5" w:tplc="3809001B" w:tentative="1">
      <w:start w:val="1"/>
      <w:numFmt w:val="lowerRoman"/>
      <w:lvlText w:val="%6."/>
      <w:lvlJc w:val="right"/>
      <w:pPr>
        <w:ind w:left="4812" w:hanging="180"/>
      </w:pPr>
    </w:lvl>
    <w:lvl w:ilvl="6" w:tplc="3809000F" w:tentative="1">
      <w:start w:val="1"/>
      <w:numFmt w:val="decimal"/>
      <w:lvlText w:val="%7."/>
      <w:lvlJc w:val="left"/>
      <w:pPr>
        <w:ind w:left="5532" w:hanging="360"/>
      </w:pPr>
    </w:lvl>
    <w:lvl w:ilvl="7" w:tplc="38090019" w:tentative="1">
      <w:start w:val="1"/>
      <w:numFmt w:val="lowerLetter"/>
      <w:lvlText w:val="%8."/>
      <w:lvlJc w:val="left"/>
      <w:pPr>
        <w:ind w:left="6252" w:hanging="360"/>
      </w:pPr>
    </w:lvl>
    <w:lvl w:ilvl="8" w:tplc="3809001B" w:tentative="1">
      <w:start w:val="1"/>
      <w:numFmt w:val="lowerRoman"/>
      <w:lvlText w:val="%9."/>
      <w:lvlJc w:val="right"/>
      <w:pPr>
        <w:ind w:left="6972" w:hanging="180"/>
      </w:pPr>
    </w:lvl>
  </w:abstractNum>
  <w:abstractNum w:abstractNumId="10" w15:restartNumberingAfterBreak="0">
    <w:nsid w:val="16E15D62"/>
    <w:multiLevelType w:val="hybridMultilevel"/>
    <w:tmpl w:val="B5B20B12"/>
    <w:lvl w:ilvl="0" w:tplc="F02C514E">
      <w:start w:val="1"/>
      <w:numFmt w:val="decimal"/>
      <w:lvlText w:val="%1."/>
      <w:lvlJc w:val="left"/>
      <w:pPr>
        <w:ind w:left="786" w:hanging="360"/>
      </w:pPr>
      <w:rPr>
        <w:b/>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1" w15:restartNumberingAfterBreak="0">
    <w:nsid w:val="21295BC6"/>
    <w:multiLevelType w:val="hybridMultilevel"/>
    <w:tmpl w:val="F280DC36"/>
    <w:lvl w:ilvl="0" w:tplc="C534D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D17EA"/>
    <w:multiLevelType w:val="hybridMultilevel"/>
    <w:tmpl w:val="BC06ECA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18E786A"/>
    <w:multiLevelType w:val="hybridMultilevel"/>
    <w:tmpl w:val="49768552"/>
    <w:lvl w:ilvl="0" w:tplc="50FC39AE">
      <w:start w:val="1"/>
      <w:numFmt w:val="upperLetter"/>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4" w15:restartNumberingAfterBreak="0">
    <w:nsid w:val="252D5D10"/>
    <w:multiLevelType w:val="hybridMultilevel"/>
    <w:tmpl w:val="B93A5C14"/>
    <w:lvl w:ilvl="0" w:tplc="90A81CE4">
      <w:start w:val="1"/>
      <w:numFmt w:val="low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D933ED"/>
    <w:multiLevelType w:val="hybridMultilevel"/>
    <w:tmpl w:val="0388BE9E"/>
    <w:lvl w:ilvl="0" w:tplc="D15C5966">
      <w:start w:val="1"/>
      <w:numFmt w:val="upperLetter"/>
      <w:lvlText w:val="%1."/>
      <w:lvlJc w:val="left"/>
      <w:pPr>
        <w:ind w:left="1212"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32093CEB"/>
    <w:multiLevelType w:val="hybridMultilevel"/>
    <w:tmpl w:val="DFB26F68"/>
    <w:lvl w:ilvl="0" w:tplc="5E660310">
      <w:start w:val="1"/>
      <w:numFmt w:val="upperLetter"/>
      <w:lvlText w:val="%1."/>
      <w:lvlJc w:val="left"/>
      <w:pPr>
        <w:ind w:left="360" w:hanging="360"/>
      </w:pPr>
      <w:rPr>
        <w:rFonts w:hint="default"/>
        <w:b/>
        <w:sz w:val="20"/>
        <w:szCs w:val="20"/>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8" w15:restartNumberingAfterBreak="0">
    <w:nsid w:val="3A7B2DB9"/>
    <w:multiLevelType w:val="hybridMultilevel"/>
    <w:tmpl w:val="7CE4BA1C"/>
    <w:lvl w:ilvl="0" w:tplc="EBDE4F1C">
      <w:start w:val="1"/>
      <w:numFmt w:val="decimal"/>
      <w:lvlText w:val="%1"/>
      <w:lvlJc w:val="left"/>
      <w:pPr>
        <w:ind w:left="1070" w:hanging="360"/>
      </w:pPr>
      <w:rPr>
        <w:rFonts w:hint="default"/>
        <w:color w:val="auto"/>
      </w:rPr>
    </w:lvl>
    <w:lvl w:ilvl="1" w:tplc="38090019">
      <w:start w:val="1"/>
      <w:numFmt w:val="lowerLetter"/>
      <w:lvlText w:val="%2."/>
      <w:lvlJc w:val="left"/>
      <w:pPr>
        <w:ind w:left="1790" w:hanging="360"/>
      </w:pPr>
    </w:lvl>
    <w:lvl w:ilvl="2" w:tplc="3809001B" w:tentative="1">
      <w:start w:val="1"/>
      <w:numFmt w:val="lowerRoman"/>
      <w:lvlText w:val="%3."/>
      <w:lvlJc w:val="right"/>
      <w:pPr>
        <w:ind w:left="2510" w:hanging="180"/>
      </w:pPr>
    </w:lvl>
    <w:lvl w:ilvl="3" w:tplc="3809000F">
      <w:start w:val="1"/>
      <w:numFmt w:val="decimal"/>
      <w:lvlText w:val="%4."/>
      <w:lvlJc w:val="left"/>
      <w:pPr>
        <w:ind w:left="1070" w:hanging="360"/>
      </w:pPr>
    </w:lvl>
    <w:lvl w:ilvl="4" w:tplc="38090019" w:tentative="1">
      <w:start w:val="1"/>
      <w:numFmt w:val="lowerLetter"/>
      <w:lvlText w:val="%5."/>
      <w:lvlJc w:val="left"/>
      <w:pPr>
        <w:ind w:left="3950" w:hanging="360"/>
      </w:pPr>
    </w:lvl>
    <w:lvl w:ilvl="5" w:tplc="3809001B" w:tentative="1">
      <w:start w:val="1"/>
      <w:numFmt w:val="lowerRoman"/>
      <w:lvlText w:val="%6."/>
      <w:lvlJc w:val="right"/>
      <w:pPr>
        <w:ind w:left="4670" w:hanging="180"/>
      </w:pPr>
    </w:lvl>
    <w:lvl w:ilvl="6" w:tplc="3809000F" w:tentative="1">
      <w:start w:val="1"/>
      <w:numFmt w:val="decimal"/>
      <w:lvlText w:val="%7."/>
      <w:lvlJc w:val="left"/>
      <w:pPr>
        <w:ind w:left="5390" w:hanging="360"/>
      </w:pPr>
    </w:lvl>
    <w:lvl w:ilvl="7" w:tplc="38090019" w:tentative="1">
      <w:start w:val="1"/>
      <w:numFmt w:val="lowerLetter"/>
      <w:lvlText w:val="%8."/>
      <w:lvlJc w:val="left"/>
      <w:pPr>
        <w:ind w:left="6110" w:hanging="360"/>
      </w:pPr>
    </w:lvl>
    <w:lvl w:ilvl="8" w:tplc="3809001B" w:tentative="1">
      <w:start w:val="1"/>
      <w:numFmt w:val="lowerRoman"/>
      <w:lvlText w:val="%9."/>
      <w:lvlJc w:val="right"/>
      <w:pPr>
        <w:ind w:left="6830" w:hanging="180"/>
      </w:pPr>
    </w:lvl>
  </w:abstractNum>
  <w:abstractNum w:abstractNumId="19" w15:restartNumberingAfterBreak="0">
    <w:nsid w:val="3ABD3297"/>
    <w:multiLevelType w:val="hybridMultilevel"/>
    <w:tmpl w:val="F2F2E218"/>
    <w:lvl w:ilvl="0" w:tplc="38090001">
      <w:start w:val="1"/>
      <w:numFmt w:val="bullet"/>
      <w:lvlText w:val=""/>
      <w:lvlJc w:val="left"/>
      <w:pPr>
        <w:ind w:left="1070" w:hanging="360"/>
      </w:pPr>
      <w:rPr>
        <w:rFonts w:ascii="Symbol" w:hAnsi="Symbol" w:hint="default"/>
      </w:rPr>
    </w:lvl>
    <w:lvl w:ilvl="1" w:tplc="38090003" w:tentative="1">
      <w:start w:val="1"/>
      <w:numFmt w:val="bullet"/>
      <w:lvlText w:val="o"/>
      <w:lvlJc w:val="left"/>
      <w:pPr>
        <w:ind w:left="1790" w:hanging="360"/>
      </w:pPr>
      <w:rPr>
        <w:rFonts w:ascii="Courier New" w:hAnsi="Courier New" w:cs="Courier New" w:hint="default"/>
      </w:rPr>
    </w:lvl>
    <w:lvl w:ilvl="2" w:tplc="38090005" w:tentative="1">
      <w:start w:val="1"/>
      <w:numFmt w:val="bullet"/>
      <w:lvlText w:val=""/>
      <w:lvlJc w:val="left"/>
      <w:pPr>
        <w:ind w:left="2510" w:hanging="360"/>
      </w:pPr>
      <w:rPr>
        <w:rFonts w:ascii="Wingdings" w:hAnsi="Wingdings" w:hint="default"/>
      </w:rPr>
    </w:lvl>
    <w:lvl w:ilvl="3" w:tplc="38090001" w:tentative="1">
      <w:start w:val="1"/>
      <w:numFmt w:val="bullet"/>
      <w:lvlText w:val=""/>
      <w:lvlJc w:val="left"/>
      <w:pPr>
        <w:ind w:left="3230" w:hanging="360"/>
      </w:pPr>
      <w:rPr>
        <w:rFonts w:ascii="Symbol" w:hAnsi="Symbol" w:hint="default"/>
      </w:rPr>
    </w:lvl>
    <w:lvl w:ilvl="4" w:tplc="38090003" w:tentative="1">
      <w:start w:val="1"/>
      <w:numFmt w:val="bullet"/>
      <w:lvlText w:val="o"/>
      <w:lvlJc w:val="left"/>
      <w:pPr>
        <w:ind w:left="3950" w:hanging="360"/>
      </w:pPr>
      <w:rPr>
        <w:rFonts w:ascii="Courier New" w:hAnsi="Courier New" w:cs="Courier New" w:hint="default"/>
      </w:rPr>
    </w:lvl>
    <w:lvl w:ilvl="5" w:tplc="38090005" w:tentative="1">
      <w:start w:val="1"/>
      <w:numFmt w:val="bullet"/>
      <w:lvlText w:val=""/>
      <w:lvlJc w:val="left"/>
      <w:pPr>
        <w:ind w:left="4670" w:hanging="360"/>
      </w:pPr>
      <w:rPr>
        <w:rFonts w:ascii="Wingdings" w:hAnsi="Wingdings" w:hint="default"/>
      </w:rPr>
    </w:lvl>
    <w:lvl w:ilvl="6" w:tplc="38090001" w:tentative="1">
      <w:start w:val="1"/>
      <w:numFmt w:val="bullet"/>
      <w:lvlText w:val=""/>
      <w:lvlJc w:val="left"/>
      <w:pPr>
        <w:ind w:left="5390" w:hanging="360"/>
      </w:pPr>
      <w:rPr>
        <w:rFonts w:ascii="Symbol" w:hAnsi="Symbol" w:hint="default"/>
      </w:rPr>
    </w:lvl>
    <w:lvl w:ilvl="7" w:tplc="38090003" w:tentative="1">
      <w:start w:val="1"/>
      <w:numFmt w:val="bullet"/>
      <w:lvlText w:val="o"/>
      <w:lvlJc w:val="left"/>
      <w:pPr>
        <w:ind w:left="6110" w:hanging="360"/>
      </w:pPr>
      <w:rPr>
        <w:rFonts w:ascii="Courier New" w:hAnsi="Courier New" w:cs="Courier New" w:hint="default"/>
      </w:rPr>
    </w:lvl>
    <w:lvl w:ilvl="8" w:tplc="38090005" w:tentative="1">
      <w:start w:val="1"/>
      <w:numFmt w:val="bullet"/>
      <w:lvlText w:val=""/>
      <w:lvlJc w:val="left"/>
      <w:pPr>
        <w:ind w:left="6830" w:hanging="360"/>
      </w:pPr>
      <w:rPr>
        <w:rFonts w:ascii="Wingdings" w:hAnsi="Wingdings" w:hint="default"/>
      </w:rPr>
    </w:lvl>
  </w:abstractNum>
  <w:abstractNum w:abstractNumId="20" w15:restartNumberingAfterBreak="0">
    <w:nsid w:val="3E7A076B"/>
    <w:multiLevelType w:val="hybridMultilevel"/>
    <w:tmpl w:val="EE327ADC"/>
    <w:lvl w:ilvl="0" w:tplc="9E1ACC9C">
      <w:start w:val="1"/>
      <w:numFmt w:val="lowerLetter"/>
      <w:lvlText w:val="%1."/>
      <w:lvlJc w:val="left"/>
      <w:pPr>
        <w:ind w:left="644" w:hanging="360"/>
      </w:pPr>
      <w:rPr>
        <w:b/>
      </w:rPr>
    </w:lvl>
    <w:lvl w:ilvl="1" w:tplc="38090019">
      <w:start w:val="1"/>
      <w:numFmt w:val="lowerLetter"/>
      <w:lvlText w:val="%2."/>
      <w:lvlJc w:val="left"/>
      <w:pPr>
        <w:ind w:left="1364" w:hanging="360"/>
      </w:pPr>
    </w:lvl>
    <w:lvl w:ilvl="2" w:tplc="3809001B">
      <w:start w:val="1"/>
      <w:numFmt w:val="lowerRoman"/>
      <w:lvlText w:val="%3."/>
      <w:lvlJc w:val="right"/>
      <w:pPr>
        <w:ind w:left="2084" w:hanging="180"/>
      </w:pPr>
    </w:lvl>
    <w:lvl w:ilvl="3" w:tplc="3809000F">
      <w:start w:val="1"/>
      <w:numFmt w:val="decimal"/>
      <w:lvlText w:val="%4."/>
      <w:lvlJc w:val="left"/>
      <w:pPr>
        <w:ind w:left="2804" w:hanging="360"/>
      </w:pPr>
    </w:lvl>
    <w:lvl w:ilvl="4" w:tplc="38090019">
      <w:start w:val="1"/>
      <w:numFmt w:val="lowerLetter"/>
      <w:lvlText w:val="%5."/>
      <w:lvlJc w:val="left"/>
      <w:pPr>
        <w:ind w:left="3524" w:hanging="360"/>
      </w:pPr>
    </w:lvl>
    <w:lvl w:ilvl="5" w:tplc="3809001B">
      <w:start w:val="1"/>
      <w:numFmt w:val="lowerRoman"/>
      <w:lvlText w:val="%6."/>
      <w:lvlJc w:val="right"/>
      <w:pPr>
        <w:ind w:left="4244" w:hanging="180"/>
      </w:pPr>
    </w:lvl>
    <w:lvl w:ilvl="6" w:tplc="3809000F">
      <w:start w:val="1"/>
      <w:numFmt w:val="decimal"/>
      <w:lvlText w:val="%7."/>
      <w:lvlJc w:val="left"/>
      <w:pPr>
        <w:ind w:left="4964" w:hanging="360"/>
      </w:pPr>
    </w:lvl>
    <w:lvl w:ilvl="7" w:tplc="38090019">
      <w:start w:val="1"/>
      <w:numFmt w:val="lowerLetter"/>
      <w:lvlText w:val="%8."/>
      <w:lvlJc w:val="left"/>
      <w:pPr>
        <w:ind w:left="5684" w:hanging="360"/>
      </w:pPr>
    </w:lvl>
    <w:lvl w:ilvl="8" w:tplc="3809001B">
      <w:start w:val="1"/>
      <w:numFmt w:val="lowerRoman"/>
      <w:lvlText w:val="%9."/>
      <w:lvlJc w:val="right"/>
      <w:pPr>
        <w:ind w:left="6404" w:hanging="180"/>
      </w:pPr>
    </w:lvl>
  </w:abstractNum>
  <w:abstractNum w:abstractNumId="21" w15:restartNumberingAfterBreak="0">
    <w:nsid w:val="40CA56D3"/>
    <w:multiLevelType w:val="hybridMultilevel"/>
    <w:tmpl w:val="346C862A"/>
    <w:lvl w:ilvl="0" w:tplc="466892A6">
      <w:start w:val="1"/>
      <w:numFmt w:val="decimal"/>
      <w:lvlText w:val="%1."/>
      <w:lvlJc w:val="left"/>
      <w:pPr>
        <w:ind w:left="78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22" w15:restartNumberingAfterBreak="0">
    <w:nsid w:val="41396D34"/>
    <w:multiLevelType w:val="hybridMultilevel"/>
    <w:tmpl w:val="CC103F3E"/>
    <w:lvl w:ilvl="0" w:tplc="0AEA1AC2">
      <w:start w:val="1"/>
      <w:numFmt w:val="decimal"/>
      <w:lvlText w:val="%1."/>
      <w:lvlJc w:val="left"/>
      <w:pPr>
        <w:ind w:left="786" w:hanging="360"/>
      </w:pPr>
      <w:rPr>
        <w:rFonts w:hint="default"/>
        <w:b/>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23" w15:restartNumberingAfterBreak="0">
    <w:nsid w:val="42AC77CB"/>
    <w:multiLevelType w:val="hybridMultilevel"/>
    <w:tmpl w:val="58BE028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45691510"/>
    <w:multiLevelType w:val="hybridMultilevel"/>
    <w:tmpl w:val="9176F034"/>
    <w:lvl w:ilvl="0" w:tplc="9E1ACC9C">
      <w:start w:val="1"/>
      <w:numFmt w:val="lowerLetter"/>
      <w:lvlText w:val="%1."/>
      <w:lvlJc w:val="left"/>
      <w:pPr>
        <w:ind w:left="643" w:hanging="360"/>
      </w:pPr>
      <w:rPr>
        <w:b/>
      </w:rPr>
    </w:lvl>
    <w:lvl w:ilvl="1" w:tplc="38090019">
      <w:start w:val="1"/>
      <w:numFmt w:val="lowerLetter"/>
      <w:lvlText w:val="%2."/>
      <w:lvlJc w:val="left"/>
      <w:pPr>
        <w:ind w:left="1363" w:hanging="360"/>
      </w:pPr>
    </w:lvl>
    <w:lvl w:ilvl="2" w:tplc="3809001B">
      <w:start w:val="1"/>
      <w:numFmt w:val="lowerRoman"/>
      <w:lvlText w:val="%3."/>
      <w:lvlJc w:val="right"/>
      <w:pPr>
        <w:ind w:left="2083" w:hanging="180"/>
      </w:pPr>
    </w:lvl>
    <w:lvl w:ilvl="3" w:tplc="3809000F">
      <w:start w:val="1"/>
      <w:numFmt w:val="decimal"/>
      <w:lvlText w:val="%4."/>
      <w:lvlJc w:val="left"/>
      <w:pPr>
        <w:ind w:left="2803" w:hanging="360"/>
      </w:pPr>
    </w:lvl>
    <w:lvl w:ilvl="4" w:tplc="38090019">
      <w:start w:val="1"/>
      <w:numFmt w:val="lowerLetter"/>
      <w:lvlText w:val="%5."/>
      <w:lvlJc w:val="left"/>
      <w:pPr>
        <w:ind w:left="3523" w:hanging="360"/>
      </w:pPr>
    </w:lvl>
    <w:lvl w:ilvl="5" w:tplc="3809001B">
      <w:start w:val="1"/>
      <w:numFmt w:val="lowerRoman"/>
      <w:lvlText w:val="%6."/>
      <w:lvlJc w:val="right"/>
      <w:pPr>
        <w:ind w:left="4243" w:hanging="180"/>
      </w:pPr>
    </w:lvl>
    <w:lvl w:ilvl="6" w:tplc="3809000F">
      <w:start w:val="1"/>
      <w:numFmt w:val="decimal"/>
      <w:lvlText w:val="%7."/>
      <w:lvlJc w:val="left"/>
      <w:pPr>
        <w:ind w:left="4963" w:hanging="360"/>
      </w:pPr>
    </w:lvl>
    <w:lvl w:ilvl="7" w:tplc="38090019">
      <w:start w:val="1"/>
      <w:numFmt w:val="lowerLetter"/>
      <w:lvlText w:val="%8."/>
      <w:lvlJc w:val="left"/>
      <w:pPr>
        <w:ind w:left="5683" w:hanging="360"/>
      </w:pPr>
    </w:lvl>
    <w:lvl w:ilvl="8" w:tplc="3809001B">
      <w:start w:val="1"/>
      <w:numFmt w:val="lowerRoman"/>
      <w:lvlText w:val="%9."/>
      <w:lvlJc w:val="right"/>
      <w:pPr>
        <w:ind w:left="6403" w:hanging="180"/>
      </w:pPr>
    </w:lvl>
  </w:abstractNum>
  <w:abstractNum w:abstractNumId="25" w15:restartNumberingAfterBreak="0">
    <w:nsid w:val="4BA00C74"/>
    <w:multiLevelType w:val="hybridMultilevel"/>
    <w:tmpl w:val="D018C102"/>
    <w:lvl w:ilvl="0" w:tplc="0A4A25A6">
      <w:start w:val="1"/>
      <w:numFmt w:val="decimal"/>
      <w:lvlText w:val="%1."/>
      <w:lvlJc w:val="left"/>
      <w:pPr>
        <w:ind w:left="786"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4EE4448B"/>
    <w:multiLevelType w:val="hybridMultilevel"/>
    <w:tmpl w:val="72280AA2"/>
    <w:lvl w:ilvl="0" w:tplc="90A81CE4">
      <w:start w:val="1"/>
      <w:numFmt w:val="lowerLetter"/>
      <w:lvlText w:val="%1."/>
      <w:lvlJc w:val="left"/>
      <w:pPr>
        <w:ind w:left="786" w:hanging="360"/>
      </w:pPr>
      <w:rPr>
        <w:rFonts w:hint="default"/>
        <w:b/>
      </w:rPr>
    </w:lvl>
    <w:lvl w:ilvl="1" w:tplc="38090019">
      <w:start w:val="1"/>
      <w:numFmt w:val="lowerLetter"/>
      <w:lvlText w:val="%2."/>
      <w:lvlJc w:val="left"/>
      <w:pPr>
        <w:ind w:left="1212"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4FBC19FF"/>
    <w:multiLevelType w:val="hybridMultilevel"/>
    <w:tmpl w:val="5246BBB6"/>
    <w:lvl w:ilvl="0" w:tplc="F0E40994">
      <w:start w:val="1"/>
      <w:numFmt w:val="decimal"/>
      <w:lvlText w:val="%1."/>
      <w:lvlJc w:val="left"/>
      <w:pPr>
        <w:ind w:left="360" w:hanging="360"/>
      </w:pPr>
      <w:rPr>
        <w:b/>
      </w:r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3809000F">
      <w:start w:val="1"/>
      <w:numFmt w:val="decimal"/>
      <w:lvlText w:val="%4."/>
      <w:lvlJc w:val="left"/>
      <w:pPr>
        <w:ind w:left="2520" w:hanging="360"/>
      </w:p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28" w15:restartNumberingAfterBreak="0">
    <w:nsid w:val="5D542154"/>
    <w:multiLevelType w:val="hybridMultilevel"/>
    <w:tmpl w:val="413ADAF2"/>
    <w:lvl w:ilvl="0" w:tplc="3809000F">
      <w:start w:val="1"/>
      <w:numFmt w:val="decimal"/>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9" w15:restartNumberingAfterBreak="0">
    <w:nsid w:val="6705787B"/>
    <w:multiLevelType w:val="hybridMultilevel"/>
    <w:tmpl w:val="9CD41168"/>
    <w:lvl w:ilvl="0" w:tplc="2F342538">
      <w:start w:val="1"/>
      <w:numFmt w:val="upperLetter"/>
      <w:lvlText w:val="%1."/>
      <w:lvlJc w:val="left"/>
      <w:pPr>
        <w:ind w:left="360" w:hanging="360"/>
      </w:pPr>
      <w:rPr>
        <w:rFonts w:hint="default"/>
        <w:b/>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0" w15:restartNumberingAfterBreak="0">
    <w:nsid w:val="6DC61F20"/>
    <w:multiLevelType w:val="hybridMultilevel"/>
    <w:tmpl w:val="7E666FCA"/>
    <w:lvl w:ilvl="0" w:tplc="94AE64AE">
      <w:start w:val="1"/>
      <w:numFmt w:val="bullet"/>
      <w:lvlText w:val=""/>
      <w:lvlJc w:val="left"/>
      <w:pPr>
        <w:ind w:left="1495" w:hanging="360"/>
      </w:pPr>
      <w:rPr>
        <w:rFonts w:ascii="Symbol" w:hAnsi="Symbol" w:hint="default"/>
      </w:rPr>
    </w:lvl>
    <w:lvl w:ilvl="1" w:tplc="38090003" w:tentative="1">
      <w:start w:val="1"/>
      <w:numFmt w:val="bullet"/>
      <w:lvlText w:val="o"/>
      <w:lvlJc w:val="left"/>
      <w:pPr>
        <w:ind w:left="2215" w:hanging="360"/>
      </w:pPr>
      <w:rPr>
        <w:rFonts w:ascii="Courier New" w:hAnsi="Courier New" w:cs="Courier New" w:hint="default"/>
      </w:rPr>
    </w:lvl>
    <w:lvl w:ilvl="2" w:tplc="38090005" w:tentative="1">
      <w:start w:val="1"/>
      <w:numFmt w:val="bullet"/>
      <w:lvlText w:val=""/>
      <w:lvlJc w:val="left"/>
      <w:pPr>
        <w:ind w:left="2935" w:hanging="360"/>
      </w:pPr>
      <w:rPr>
        <w:rFonts w:ascii="Wingdings" w:hAnsi="Wingdings" w:hint="default"/>
      </w:rPr>
    </w:lvl>
    <w:lvl w:ilvl="3" w:tplc="38090001" w:tentative="1">
      <w:start w:val="1"/>
      <w:numFmt w:val="bullet"/>
      <w:lvlText w:val=""/>
      <w:lvlJc w:val="left"/>
      <w:pPr>
        <w:ind w:left="3655" w:hanging="360"/>
      </w:pPr>
      <w:rPr>
        <w:rFonts w:ascii="Symbol" w:hAnsi="Symbol" w:hint="default"/>
      </w:rPr>
    </w:lvl>
    <w:lvl w:ilvl="4" w:tplc="38090003" w:tentative="1">
      <w:start w:val="1"/>
      <w:numFmt w:val="bullet"/>
      <w:lvlText w:val="o"/>
      <w:lvlJc w:val="left"/>
      <w:pPr>
        <w:ind w:left="4375" w:hanging="360"/>
      </w:pPr>
      <w:rPr>
        <w:rFonts w:ascii="Courier New" w:hAnsi="Courier New" w:cs="Courier New" w:hint="default"/>
      </w:rPr>
    </w:lvl>
    <w:lvl w:ilvl="5" w:tplc="38090005" w:tentative="1">
      <w:start w:val="1"/>
      <w:numFmt w:val="bullet"/>
      <w:lvlText w:val=""/>
      <w:lvlJc w:val="left"/>
      <w:pPr>
        <w:ind w:left="5095" w:hanging="360"/>
      </w:pPr>
      <w:rPr>
        <w:rFonts w:ascii="Wingdings" w:hAnsi="Wingdings" w:hint="default"/>
      </w:rPr>
    </w:lvl>
    <w:lvl w:ilvl="6" w:tplc="38090001" w:tentative="1">
      <w:start w:val="1"/>
      <w:numFmt w:val="bullet"/>
      <w:lvlText w:val=""/>
      <w:lvlJc w:val="left"/>
      <w:pPr>
        <w:ind w:left="5815" w:hanging="360"/>
      </w:pPr>
      <w:rPr>
        <w:rFonts w:ascii="Symbol" w:hAnsi="Symbol" w:hint="default"/>
      </w:rPr>
    </w:lvl>
    <w:lvl w:ilvl="7" w:tplc="38090003" w:tentative="1">
      <w:start w:val="1"/>
      <w:numFmt w:val="bullet"/>
      <w:lvlText w:val="o"/>
      <w:lvlJc w:val="left"/>
      <w:pPr>
        <w:ind w:left="6535" w:hanging="360"/>
      </w:pPr>
      <w:rPr>
        <w:rFonts w:ascii="Courier New" w:hAnsi="Courier New" w:cs="Courier New" w:hint="default"/>
      </w:rPr>
    </w:lvl>
    <w:lvl w:ilvl="8" w:tplc="38090005" w:tentative="1">
      <w:start w:val="1"/>
      <w:numFmt w:val="bullet"/>
      <w:lvlText w:val=""/>
      <w:lvlJc w:val="left"/>
      <w:pPr>
        <w:ind w:left="7255" w:hanging="360"/>
      </w:pPr>
      <w:rPr>
        <w:rFonts w:ascii="Wingdings" w:hAnsi="Wingdings" w:hint="default"/>
      </w:rPr>
    </w:lvl>
  </w:abstractNum>
  <w:abstractNum w:abstractNumId="31" w15:restartNumberingAfterBreak="0">
    <w:nsid w:val="72F61D77"/>
    <w:multiLevelType w:val="hybridMultilevel"/>
    <w:tmpl w:val="4C3E78B8"/>
    <w:lvl w:ilvl="0" w:tplc="4F8AB57C">
      <w:start w:val="4"/>
      <w:numFmt w:val="upperLetter"/>
      <w:lvlText w:val="%1."/>
      <w:lvlJc w:val="left"/>
      <w:pPr>
        <w:ind w:left="786"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74CB4E26"/>
    <w:multiLevelType w:val="hybridMultilevel"/>
    <w:tmpl w:val="8DB02DE2"/>
    <w:lvl w:ilvl="0" w:tplc="BE429574">
      <w:start w:val="2"/>
      <w:numFmt w:val="decimal"/>
      <w:lvlText w:val="%1."/>
      <w:lvlJc w:val="left"/>
      <w:pPr>
        <w:ind w:left="786"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7FB920D9"/>
    <w:multiLevelType w:val="hybridMultilevel"/>
    <w:tmpl w:val="BC8AA8F8"/>
    <w:lvl w:ilvl="0" w:tplc="C534DE7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9554809">
    <w:abstractNumId w:val="0"/>
  </w:num>
  <w:num w:numId="2" w16cid:durableId="415128445">
    <w:abstractNumId w:val="1"/>
  </w:num>
  <w:num w:numId="3" w16cid:durableId="261112028">
    <w:abstractNumId w:val="2"/>
  </w:num>
  <w:num w:numId="4" w16cid:durableId="924151915">
    <w:abstractNumId w:val="3"/>
  </w:num>
  <w:num w:numId="5" w16cid:durableId="993338180">
    <w:abstractNumId w:val="15"/>
  </w:num>
  <w:num w:numId="6" w16cid:durableId="1343438402">
    <w:abstractNumId w:val="14"/>
  </w:num>
  <w:num w:numId="7" w16cid:durableId="501505685">
    <w:abstractNumId w:val="27"/>
  </w:num>
  <w:num w:numId="8" w16cid:durableId="2569808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9661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58357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2401380">
    <w:abstractNumId w:val="6"/>
  </w:num>
  <w:num w:numId="12" w16cid:durableId="1957131810">
    <w:abstractNumId w:val="18"/>
  </w:num>
  <w:num w:numId="13" w16cid:durableId="1355693672">
    <w:abstractNumId w:val="7"/>
  </w:num>
  <w:num w:numId="14" w16cid:durableId="2043624695">
    <w:abstractNumId w:val="30"/>
  </w:num>
  <w:num w:numId="15" w16cid:durableId="282349365">
    <w:abstractNumId w:val="19"/>
  </w:num>
  <w:num w:numId="16" w16cid:durableId="962924639">
    <w:abstractNumId w:val="17"/>
  </w:num>
  <w:num w:numId="17" w16cid:durableId="1648170239">
    <w:abstractNumId w:val="21"/>
  </w:num>
  <w:num w:numId="18" w16cid:durableId="1521776877">
    <w:abstractNumId w:val="12"/>
  </w:num>
  <w:num w:numId="19" w16cid:durableId="1668167868">
    <w:abstractNumId w:val="23"/>
  </w:num>
  <w:num w:numId="20" w16cid:durableId="939685214">
    <w:abstractNumId w:val="8"/>
  </w:num>
  <w:num w:numId="21" w16cid:durableId="375932830">
    <w:abstractNumId w:val="13"/>
  </w:num>
  <w:num w:numId="22" w16cid:durableId="749542123">
    <w:abstractNumId w:val="33"/>
  </w:num>
  <w:num w:numId="23" w16cid:durableId="616566825">
    <w:abstractNumId w:val="5"/>
  </w:num>
  <w:num w:numId="24" w16cid:durableId="825046554">
    <w:abstractNumId w:val="11"/>
  </w:num>
  <w:num w:numId="25" w16cid:durableId="800030173">
    <w:abstractNumId w:val="10"/>
  </w:num>
  <w:num w:numId="26" w16cid:durableId="79059722">
    <w:abstractNumId w:val="29"/>
  </w:num>
  <w:num w:numId="27" w16cid:durableId="431626954">
    <w:abstractNumId w:val="28"/>
  </w:num>
  <w:num w:numId="28" w16cid:durableId="1468817225">
    <w:abstractNumId w:val="22"/>
  </w:num>
  <w:num w:numId="29" w16cid:durableId="424348410">
    <w:abstractNumId w:val="4"/>
  </w:num>
  <w:num w:numId="30" w16cid:durableId="1950966892">
    <w:abstractNumId w:val="31"/>
  </w:num>
  <w:num w:numId="31" w16cid:durableId="883565709">
    <w:abstractNumId w:val="25"/>
  </w:num>
  <w:num w:numId="32" w16cid:durableId="468981443">
    <w:abstractNumId w:val="26"/>
  </w:num>
  <w:num w:numId="33" w16cid:durableId="176504970">
    <w:abstractNumId w:val="32"/>
  </w:num>
  <w:num w:numId="34" w16cid:durableId="422141489">
    <w:abstractNumId w:val="9"/>
  </w:num>
  <w:num w:numId="35" w16cid:durableId="17688483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BB0"/>
    <w:rsid w:val="00070B5E"/>
    <w:rsid w:val="000F40E1"/>
    <w:rsid w:val="00164127"/>
    <w:rsid w:val="001B1C0D"/>
    <w:rsid w:val="001C2AD7"/>
    <w:rsid w:val="001C45C0"/>
    <w:rsid w:val="001F4D7A"/>
    <w:rsid w:val="002625AE"/>
    <w:rsid w:val="002A2384"/>
    <w:rsid w:val="003B4BB0"/>
    <w:rsid w:val="003D075A"/>
    <w:rsid w:val="00446FA7"/>
    <w:rsid w:val="004567BD"/>
    <w:rsid w:val="004B65FB"/>
    <w:rsid w:val="00506761"/>
    <w:rsid w:val="00513E8B"/>
    <w:rsid w:val="005640B1"/>
    <w:rsid w:val="0057174C"/>
    <w:rsid w:val="005B402A"/>
    <w:rsid w:val="005F3197"/>
    <w:rsid w:val="00624B11"/>
    <w:rsid w:val="006C411C"/>
    <w:rsid w:val="007155DF"/>
    <w:rsid w:val="0078281F"/>
    <w:rsid w:val="00793BDB"/>
    <w:rsid w:val="00811C78"/>
    <w:rsid w:val="0081251A"/>
    <w:rsid w:val="00824ACD"/>
    <w:rsid w:val="0087170C"/>
    <w:rsid w:val="008B1934"/>
    <w:rsid w:val="008C700C"/>
    <w:rsid w:val="009869FB"/>
    <w:rsid w:val="009E13C6"/>
    <w:rsid w:val="00A11D62"/>
    <w:rsid w:val="00AB1A14"/>
    <w:rsid w:val="00B3623D"/>
    <w:rsid w:val="00BA2A97"/>
    <w:rsid w:val="00BB55ED"/>
    <w:rsid w:val="00C139F8"/>
    <w:rsid w:val="00C67D42"/>
    <w:rsid w:val="00CB7FC9"/>
    <w:rsid w:val="00CC172B"/>
    <w:rsid w:val="00D0534F"/>
    <w:rsid w:val="00D53BC4"/>
    <w:rsid w:val="00D84976"/>
    <w:rsid w:val="00D90ACB"/>
    <w:rsid w:val="00EC49C3"/>
    <w:rsid w:val="00ED5FDA"/>
    <w:rsid w:val="00F17480"/>
    <w:rsid w:val="00F57907"/>
    <w:rsid w:val="00F62B7B"/>
    <w:rsid w:val="00F810E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D03A06-FFC3-C140-B70F-93298D28B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B0"/>
    <w:pPr>
      <w:suppressAutoHyphens/>
      <w:spacing w:after="0" w:line="240" w:lineRule="auto"/>
    </w:pPr>
    <w:rPr>
      <w:rFonts w:ascii="Times New Roman" w:eastAsia="Times New Roman" w:hAnsi="Times New Roman" w:cs="Times New Roman"/>
      <w:sz w:val="24"/>
      <w:szCs w:val="24"/>
      <w:lang w:val="id-ID" w:eastAsia="zh-CN"/>
    </w:rPr>
  </w:style>
  <w:style w:type="paragraph" w:styleId="Judul1">
    <w:name w:val="heading 1"/>
    <w:basedOn w:val="Normal"/>
    <w:next w:val="Normal"/>
    <w:link w:val="Judul1KAR"/>
    <w:qFormat/>
    <w:rsid w:val="003B4BB0"/>
    <w:pPr>
      <w:keepNext/>
      <w:numPr>
        <w:numId w:val="1"/>
      </w:numPr>
      <w:spacing w:before="288" w:after="144"/>
      <w:jc w:val="center"/>
      <w:outlineLvl w:val="0"/>
    </w:pPr>
    <w:rPr>
      <w:b/>
      <w:smallCaps/>
      <w:sz w:val="20"/>
      <w:szCs w:val="20"/>
    </w:rPr>
  </w:style>
  <w:style w:type="paragraph" w:styleId="Judul2">
    <w:name w:val="heading 2"/>
    <w:basedOn w:val="Normal"/>
    <w:next w:val="Normal"/>
    <w:link w:val="Judul2KAR"/>
    <w:qFormat/>
    <w:rsid w:val="003B4BB0"/>
    <w:pPr>
      <w:keepNext/>
      <w:numPr>
        <w:ilvl w:val="1"/>
        <w:numId w:val="1"/>
      </w:numPr>
      <w:jc w:val="both"/>
      <w:outlineLvl w:val="1"/>
    </w:pPr>
    <w:rPr>
      <w:szCs w:val="20"/>
    </w:rPr>
  </w:style>
  <w:style w:type="paragraph" w:styleId="Judul3">
    <w:name w:val="heading 3"/>
    <w:basedOn w:val="Normal"/>
    <w:next w:val="Normal"/>
    <w:link w:val="Judul3KAR"/>
    <w:qFormat/>
    <w:rsid w:val="003B4BB0"/>
    <w:pPr>
      <w:keepNext/>
      <w:numPr>
        <w:ilvl w:val="2"/>
        <w:numId w:val="1"/>
      </w:numPr>
      <w:ind w:firstLine="851"/>
      <w:jc w:val="both"/>
      <w:outlineLvl w:val="2"/>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3B4BB0"/>
    <w:rPr>
      <w:rFonts w:ascii="Times New Roman" w:eastAsia="Times New Roman" w:hAnsi="Times New Roman" w:cs="Times New Roman"/>
      <w:b/>
      <w:smallCaps/>
      <w:sz w:val="20"/>
      <w:szCs w:val="20"/>
      <w:lang w:val="id-ID" w:eastAsia="zh-CN"/>
    </w:rPr>
  </w:style>
  <w:style w:type="character" w:customStyle="1" w:styleId="Judul2KAR">
    <w:name w:val="Judul 2 KAR"/>
    <w:basedOn w:val="FontParagrafDefault"/>
    <w:link w:val="Judul2"/>
    <w:rsid w:val="003B4BB0"/>
    <w:rPr>
      <w:rFonts w:ascii="Times New Roman" w:eastAsia="Times New Roman" w:hAnsi="Times New Roman" w:cs="Times New Roman"/>
      <w:sz w:val="24"/>
      <w:szCs w:val="20"/>
      <w:lang w:val="id-ID" w:eastAsia="zh-CN"/>
    </w:rPr>
  </w:style>
  <w:style w:type="character" w:customStyle="1" w:styleId="Judul3KAR">
    <w:name w:val="Judul 3 KAR"/>
    <w:basedOn w:val="FontParagrafDefault"/>
    <w:link w:val="Judul3"/>
    <w:rsid w:val="003B4BB0"/>
    <w:rPr>
      <w:rFonts w:ascii="Times New Roman" w:eastAsia="Times New Roman" w:hAnsi="Times New Roman" w:cs="Times New Roman"/>
      <w:b/>
      <w:sz w:val="20"/>
      <w:szCs w:val="20"/>
      <w:lang w:val="id-ID" w:eastAsia="zh-CN"/>
    </w:rPr>
  </w:style>
  <w:style w:type="character" w:customStyle="1" w:styleId="WW8Num5z7">
    <w:name w:val="WW8Num5z7"/>
    <w:rsid w:val="003B4BB0"/>
  </w:style>
  <w:style w:type="character" w:styleId="Hyperlink">
    <w:name w:val="Hyperlink"/>
    <w:uiPriority w:val="99"/>
    <w:rsid w:val="003B4BB0"/>
    <w:rPr>
      <w:color w:val="0000FF"/>
      <w:u w:val="single"/>
    </w:rPr>
  </w:style>
  <w:style w:type="paragraph" w:customStyle="1" w:styleId="Heading">
    <w:name w:val="Heading"/>
    <w:basedOn w:val="Normal"/>
    <w:next w:val="Subjudul"/>
    <w:rsid w:val="003B4BB0"/>
    <w:pPr>
      <w:jc w:val="center"/>
    </w:pPr>
    <w:rPr>
      <w:rFonts w:cs="Arial"/>
      <w:b/>
      <w:bCs/>
      <w:kern w:val="1"/>
      <w:sz w:val="32"/>
      <w:szCs w:val="32"/>
    </w:rPr>
  </w:style>
  <w:style w:type="paragraph" w:styleId="Subjudul">
    <w:name w:val="Subtitle"/>
    <w:basedOn w:val="Normal"/>
    <w:next w:val="TeksIsi"/>
    <w:link w:val="SubjudulKAR"/>
    <w:qFormat/>
    <w:rsid w:val="003B4BB0"/>
    <w:pPr>
      <w:spacing w:after="60"/>
      <w:jc w:val="center"/>
    </w:pPr>
    <w:rPr>
      <w:rFonts w:ascii="Arial" w:hAnsi="Arial" w:cs="Arial"/>
    </w:rPr>
  </w:style>
  <w:style w:type="paragraph" w:styleId="TeksIsi">
    <w:name w:val="Body Text"/>
    <w:basedOn w:val="Normal"/>
    <w:link w:val="TeksIsiKAR"/>
    <w:rsid w:val="003B4BB0"/>
    <w:pPr>
      <w:spacing w:after="140" w:line="288" w:lineRule="auto"/>
    </w:pPr>
  </w:style>
  <w:style w:type="character" w:customStyle="1" w:styleId="TeksIsiKAR">
    <w:name w:val="Teks Isi KAR"/>
    <w:basedOn w:val="FontParagrafDefault"/>
    <w:link w:val="TeksIsi"/>
    <w:rsid w:val="003B4BB0"/>
    <w:rPr>
      <w:rFonts w:ascii="Times New Roman" w:eastAsia="Times New Roman" w:hAnsi="Times New Roman" w:cs="Times New Roman"/>
      <w:sz w:val="24"/>
      <w:szCs w:val="24"/>
      <w:lang w:val="id-ID" w:eastAsia="zh-CN"/>
    </w:rPr>
  </w:style>
  <w:style w:type="character" w:customStyle="1" w:styleId="SubjudulKAR">
    <w:name w:val="Subjudul KAR"/>
    <w:basedOn w:val="FontParagrafDefault"/>
    <w:link w:val="Subjudul"/>
    <w:rsid w:val="003B4BB0"/>
    <w:rPr>
      <w:rFonts w:ascii="Arial" w:eastAsia="Times New Roman" w:hAnsi="Arial" w:cs="Arial"/>
      <w:sz w:val="24"/>
      <w:szCs w:val="24"/>
      <w:lang w:val="id-ID" w:eastAsia="zh-CN"/>
    </w:rPr>
  </w:style>
  <w:style w:type="paragraph" w:styleId="Keterangan">
    <w:name w:val="caption"/>
    <w:basedOn w:val="Normal"/>
    <w:uiPriority w:val="35"/>
    <w:qFormat/>
    <w:rsid w:val="003B4BB0"/>
    <w:pPr>
      <w:suppressLineNumbers/>
      <w:spacing w:before="120" w:after="120"/>
    </w:pPr>
    <w:rPr>
      <w:rFonts w:cs="FreeSans"/>
      <w:i/>
      <w:iCs/>
    </w:rPr>
  </w:style>
  <w:style w:type="paragraph" w:styleId="IndenTeksIsi">
    <w:name w:val="Body Text Indent"/>
    <w:basedOn w:val="Normal"/>
    <w:link w:val="IndenTeksIsiKAR"/>
    <w:rsid w:val="003B4BB0"/>
    <w:pPr>
      <w:ind w:firstLine="567"/>
      <w:jc w:val="both"/>
    </w:pPr>
    <w:rPr>
      <w:sz w:val="20"/>
      <w:szCs w:val="20"/>
    </w:rPr>
  </w:style>
  <w:style w:type="character" w:customStyle="1" w:styleId="IndenTeksIsiKAR">
    <w:name w:val="Inden Teks Isi KAR"/>
    <w:basedOn w:val="FontParagrafDefault"/>
    <w:link w:val="IndenTeksIsi"/>
    <w:rsid w:val="003B4BB0"/>
    <w:rPr>
      <w:rFonts w:ascii="Times New Roman" w:eastAsia="Times New Roman" w:hAnsi="Times New Roman" w:cs="Times New Roman"/>
      <w:sz w:val="20"/>
      <w:szCs w:val="20"/>
      <w:lang w:val="id-ID" w:eastAsia="zh-CN"/>
    </w:rPr>
  </w:style>
  <w:style w:type="character" w:customStyle="1" w:styleId="IndenTeksIsi2KAR">
    <w:name w:val="Inden Teks Isi 2 KAR"/>
    <w:basedOn w:val="FontParagrafDefault"/>
    <w:link w:val="IndenTeksIsi2"/>
    <w:rsid w:val="003B4BB0"/>
    <w:rPr>
      <w:rFonts w:ascii="Times New Roman" w:eastAsia="Times New Roman" w:hAnsi="Times New Roman" w:cs="Times New Roman"/>
      <w:sz w:val="20"/>
      <w:szCs w:val="20"/>
      <w:lang w:val="id-ID" w:eastAsia="zh-CN"/>
    </w:rPr>
  </w:style>
  <w:style w:type="paragraph" w:styleId="IndenTeksIsi2">
    <w:name w:val="Body Text Indent 2"/>
    <w:basedOn w:val="Normal"/>
    <w:link w:val="IndenTeksIsi2KAR"/>
    <w:rsid w:val="003B4BB0"/>
    <w:pPr>
      <w:ind w:left="567" w:hanging="567"/>
      <w:jc w:val="both"/>
    </w:pPr>
    <w:rPr>
      <w:sz w:val="20"/>
      <w:szCs w:val="20"/>
    </w:rPr>
  </w:style>
  <w:style w:type="paragraph" w:customStyle="1" w:styleId="Body">
    <w:name w:val="Body"/>
    <w:basedOn w:val="IndenTeksIsi"/>
    <w:rsid w:val="003B4BB0"/>
    <w:pPr>
      <w:ind w:firstLine="288"/>
    </w:pPr>
  </w:style>
  <w:style w:type="paragraph" w:customStyle="1" w:styleId="BodyAbstract">
    <w:name w:val="Body Abstract"/>
    <w:basedOn w:val="Judul1"/>
    <w:rsid w:val="003B4BB0"/>
    <w:pPr>
      <w:numPr>
        <w:numId w:val="0"/>
      </w:numPr>
      <w:ind w:left="567" w:right="567"/>
    </w:pPr>
    <w:rPr>
      <w:b w:val="0"/>
      <w:i/>
    </w:rPr>
  </w:style>
  <w:style w:type="character" w:customStyle="1" w:styleId="TeksCatatanKakiKAR">
    <w:name w:val="Teks Catatan Kaki KAR"/>
    <w:basedOn w:val="FontParagrafDefault"/>
    <w:link w:val="TeksCatatanKaki"/>
    <w:rsid w:val="003B4BB0"/>
    <w:rPr>
      <w:rFonts w:ascii="Times New Roman" w:eastAsia="Times New Roman" w:hAnsi="Times New Roman" w:cs="Times New Roman"/>
      <w:sz w:val="20"/>
      <w:szCs w:val="20"/>
      <w:lang w:val="id-ID" w:eastAsia="zh-CN"/>
    </w:rPr>
  </w:style>
  <w:style w:type="paragraph" w:styleId="TeksCatatanKaki">
    <w:name w:val="footnote text"/>
    <w:basedOn w:val="Normal"/>
    <w:link w:val="TeksCatatanKakiKAR"/>
    <w:rsid w:val="003B4BB0"/>
    <w:rPr>
      <w:sz w:val="20"/>
      <w:szCs w:val="20"/>
    </w:rPr>
  </w:style>
  <w:style w:type="paragraph" w:customStyle="1" w:styleId="StyleTitle">
    <w:name w:val="Style Title"/>
    <w:basedOn w:val="Heading"/>
    <w:rsid w:val="003B4BB0"/>
    <w:rPr>
      <w:sz w:val="24"/>
    </w:rPr>
  </w:style>
  <w:style w:type="paragraph" w:customStyle="1" w:styleId="Author">
    <w:name w:val="Author"/>
    <w:basedOn w:val="Normal"/>
    <w:rsid w:val="003B4BB0"/>
    <w:pPr>
      <w:jc w:val="center"/>
    </w:pPr>
    <w:rPr>
      <w:b/>
    </w:rPr>
  </w:style>
  <w:style w:type="paragraph" w:customStyle="1" w:styleId="JSKReferenceItem">
    <w:name w:val="JSK Reference Item"/>
    <w:basedOn w:val="Normal"/>
    <w:rsid w:val="003B4BB0"/>
    <w:pPr>
      <w:numPr>
        <w:numId w:val="3"/>
      </w:numPr>
      <w:snapToGrid w:val="0"/>
      <w:jc w:val="both"/>
    </w:pPr>
    <w:rPr>
      <w:sz w:val="16"/>
    </w:rPr>
  </w:style>
  <w:style w:type="paragraph" w:styleId="Header">
    <w:name w:val="header"/>
    <w:basedOn w:val="Normal"/>
    <w:link w:val="HeaderKAR"/>
    <w:uiPriority w:val="99"/>
    <w:unhideWhenUsed/>
    <w:rsid w:val="003B4BB0"/>
    <w:pPr>
      <w:tabs>
        <w:tab w:val="center" w:pos="4680"/>
        <w:tab w:val="right" w:pos="9360"/>
      </w:tabs>
    </w:pPr>
  </w:style>
  <w:style w:type="character" w:customStyle="1" w:styleId="HeaderKAR">
    <w:name w:val="Header KAR"/>
    <w:basedOn w:val="FontParagrafDefault"/>
    <w:link w:val="Header"/>
    <w:uiPriority w:val="99"/>
    <w:rsid w:val="003B4BB0"/>
    <w:rPr>
      <w:rFonts w:ascii="Times New Roman" w:eastAsia="Times New Roman" w:hAnsi="Times New Roman" w:cs="Times New Roman"/>
      <w:sz w:val="24"/>
      <w:szCs w:val="24"/>
      <w:lang w:val="id-ID" w:eastAsia="zh-CN"/>
    </w:rPr>
  </w:style>
  <w:style w:type="paragraph" w:styleId="Footer">
    <w:name w:val="footer"/>
    <w:basedOn w:val="Normal"/>
    <w:link w:val="FooterKAR"/>
    <w:uiPriority w:val="99"/>
    <w:unhideWhenUsed/>
    <w:rsid w:val="003B4BB0"/>
    <w:pPr>
      <w:tabs>
        <w:tab w:val="center" w:pos="4680"/>
        <w:tab w:val="right" w:pos="9360"/>
      </w:tabs>
    </w:pPr>
  </w:style>
  <w:style w:type="character" w:customStyle="1" w:styleId="FooterKAR">
    <w:name w:val="Footer KAR"/>
    <w:basedOn w:val="FontParagrafDefault"/>
    <w:link w:val="Footer"/>
    <w:uiPriority w:val="99"/>
    <w:rsid w:val="003B4BB0"/>
    <w:rPr>
      <w:rFonts w:ascii="Times New Roman" w:eastAsia="Times New Roman" w:hAnsi="Times New Roman" w:cs="Times New Roman"/>
      <w:sz w:val="24"/>
      <w:szCs w:val="24"/>
      <w:lang w:val="id-ID" w:eastAsia="zh-CN"/>
    </w:rPr>
  </w:style>
  <w:style w:type="paragraph" w:styleId="DaftarParagraf">
    <w:name w:val="List Paragraph"/>
    <w:aliases w:val="Header Char1,Dot pt,F5 List Paragraph,List Paragraph Char Char Char,Indicator Text,Numbered Para 1,Bullet 1,List Paragraph12,Bullet Points,MAIN CONTENT,List Paragraph1,Normal ind,Bullet point,Recommendation,skripsi"/>
    <w:basedOn w:val="Normal"/>
    <w:link w:val="DaftarParagrafKAR"/>
    <w:uiPriority w:val="34"/>
    <w:qFormat/>
    <w:rsid w:val="003B4BB0"/>
    <w:pPr>
      <w:ind w:left="720"/>
      <w:contextualSpacing/>
    </w:pPr>
  </w:style>
  <w:style w:type="character" w:customStyle="1" w:styleId="DaftarParagrafKAR">
    <w:name w:val="Daftar Paragraf KAR"/>
    <w:aliases w:val="Header Char1 KAR,Dot pt KAR,F5 List Paragraph KAR,List Paragraph Char Char Char KAR,Indicator Text KAR,Numbered Para 1 KAR,Bullet 1 KAR,List Paragraph12 KAR,Bullet Points KAR,MAIN CONTENT KAR,List Paragraph1 KAR,Normal ind KAR"/>
    <w:link w:val="DaftarParagraf"/>
    <w:uiPriority w:val="34"/>
    <w:locked/>
    <w:rsid w:val="003B4BB0"/>
    <w:rPr>
      <w:rFonts w:ascii="Times New Roman" w:eastAsia="Times New Roman" w:hAnsi="Times New Roman" w:cs="Times New Roman"/>
      <w:sz w:val="24"/>
      <w:szCs w:val="24"/>
      <w:lang w:val="id-ID" w:eastAsia="zh-CN"/>
    </w:rPr>
  </w:style>
  <w:style w:type="character" w:customStyle="1" w:styleId="HTMLSudahDiformatKAR">
    <w:name w:val="HTML Sudah Diformat KAR"/>
    <w:basedOn w:val="FontParagrafDefault"/>
    <w:link w:val="HTMLSudahDiformat"/>
    <w:uiPriority w:val="99"/>
    <w:rsid w:val="003B4BB0"/>
    <w:rPr>
      <w:rFonts w:ascii="Courier New" w:eastAsia="Times New Roman" w:hAnsi="Courier New" w:cs="Courier New"/>
      <w:sz w:val="20"/>
      <w:szCs w:val="20"/>
      <w:lang w:val="en-US"/>
    </w:rPr>
  </w:style>
  <w:style w:type="paragraph" w:styleId="HTMLSudahDiformat">
    <w:name w:val="HTML Preformatted"/>
    <w:basedOn w:val="Normal"/>
    <w:link w:val="HTMLSudahDiformatKAR"/>
    <w:uiPriority w:val="99"/>
    <w:unhideWhenUsed/>
    <w:rsid w:val="003B4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TeksBalonKAR">
    <w:name w:val="Teks Balon KAR"/>
    <w:basedOn w:val="FontParagrafDefault"/>
    <w:link w:val="TeksBalon"/>
    <w:uiPriority w:val="99"/>
    <w:semiHidden/>
    <w:rsid w:val="003B4BB0"/>
    <w:rPr>
      <w:rFonts w:ascii="Tahoma" w:eastAsia="Times New Roman" w:hAnsi="Tahoma" w:cs="Tahoma"/>
      <w:sz w:val="16"/>
      <w:szCs w:val="16"/>
      <w:lang w:val="id-ID" w:eastAsia="zh-CN"/>
    </w:rPr>
  </w:style>
  <w:style w:type="paragraph" w:styleId="TeksBalon">
    <w:name w:val="Balloon Text"/>
    <w:basedOn w:val="Normal"/>
    <w:link w:val="TeksBalonKAR"/>
    <w:uiPriority w:val="99"/>
    <w:semiHidden/>
    <w:unhideWhenUsed/>
    <w:rsid w:val="003B4BB0"/>
    <w:rPr>
      <w:rFonts w:ascii="Tahoma" w:hAnsi="Tahoma" w:cs="Tahoma"/>
      <w:sz w:val="16"/>
      <w:szCs w:val="16"/>
    </w:rPr>
  </w:style>
  <w:style w:type="character" w:customStyle="1" w:styleId="TeksKomentarKAR">
    <w:name w:val="Teks Komentar KAR"/>
    <w:basedOn w:val="FontParagrafDefault"/>
    <w:link w:val="TeksKomentar"/>
    <w:uiPriority w:val="99"/>
    <w:semiHidden/>
    <w:rsid w:val="003B4BB0"/>
    <w:rPr>
      <w:sz w:val="20"/>
      <w:szCs w:val="20"/>
    </w:rPr>
  </w:style>
  <w:style w:type="paragraph" w:styleId="TeksKomentar">
    <w:name w:val="annotation text"/>
    <w:basedOn w:val="Normal"/>
    <w:link w:val="TeksKomentarKAR"/>
    <w:uiPriority w:val="99"/>
    <w:semiHidden/>
    <w:unhideWhenUsed/>
    <w:rsid w:val="003B4BB0"/>
    <w:pPr>
      <w:suppressAutoHyphens w:val="0"/>
      <w:spacing w:after="160"/>
    </w:pPr>
    <w:rPr>
      <w:rFonts w:asciiTheme="minorHAnsi" w:eastAsiaTheme="minorHAnsi" w:hAnsiTheme="minorHAnsi" w:cstheme="minorBidi"/>
      <w:sz w:val="20"/>
      <w:szCs w:val="20"/>
      <w:lang w:val="en-ID" w:eastAsia="en-US"/>
    </w:rPr>
  </w:style>
  <w:style w:type="character" w:customStyle="1" w:styleId="SubjekKomentarKAR">
    <w:name w:val="Subjek Komentar KAR"/>
    <w:basedOn w:val="TeksKomentarKAR"/>
    <w:link w:val="SubjekKomentar"/>
    <w:uiPriority w:val="99"/>
    <w:semiHidden/>
    <w:rsid w:val="003B4BB0"/>
    <w:rPr>
      <w:rFonts w:ascii="Times New Roman" w:eastAsia="Times New Roman" w:hAnsi="Times New Roman" w:cs="Times New Roman"/>
      <w:b/>
      <w:bCs/>
      <w:sz w:val="20"/>
      <w:szCs w:val="20"/>
      <w:lang w:val="id-ID" w:eastAsia="zh-CN"/>
    </w:rPr>
  </w:style>
  <w:style w:type="paragraph" w:styleId="SubjekKomentar">
    <w:name w:val="annotation subject"/>
    <w:basedOn w:val="TeksKomentar"/>
    <w:next w:val="TeksKomentar"/>
    <w:link w:val="SubjekKomentarKAR"/>
    <w:uiPriority w:val="99"/>
    <w:semiHidden/>
    <w:unhideWhenUsed/>
    <w:rsid w:val="003B4BB0"/>
    <w:pPr>
      <w:suppressAutoHyphens/>
      <w:spacing w:after="0"/>
    </w:pPr>
    <w:rPr>
      <w:rFonts w:ascii="Times New Roman" w:eastAsia="Times New Roman" w:hAnsi="Times New Roman" w:cs="Times New Roman"/>
      <w:b/>
      <w:bCs/>
      <w:lang w:val="id-ID" w:eastAsia="zh-CN"/>
    </w:rPr>
  </w:style>
  <w:style w:type="paragraph" w:styleId="NormalWeb">
    <w:name w:val="Normal (Web)"/>
    <w:basedOn w:val="Normal"/>
    <w:uiPriority w:val="99"/>
    <w:semiHidden/>
    <w:unhideWhenUsed/>
    <w:rsid w:val="001C2AD7"/>
    <w:pPr>
      <w:suppressAutoHyphens w:val="0"/>
      <w:spacing w:before="100" w:beforeAutospacing="1" w:after="100" w:afterAutospacing="1"/>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601201">
      <w:bodyDiv w:val="1"/>
      <w:marLeft w:val="0"/>
      <w:marRight w:val="0"/>
      <w:marTop w:val="0"/>
      <w:marBottom w:val="0"/>
      <w:divBdr>
        <w:top w:val="none" w:sz="0" w:space="0" w:color="auto"/>
        <w:left w:val="none" w:sz="0" w:space="0" w:color="auto"/>
        <w:bottom w:val="none" w:sz="0" w:space="0" w:color="auto"/>
        <w:right w:val="none" w:sz="0" w:space="0" w:color="auto"/>
      </w:divBdr>
      <w:divsChild>
        <w:div w:id="1938974943">
          <w:marLeft w:val="0"/>
          <w:marRight w:val="0"/>
          <w:marTop w:val="0"/>
          <w:marBottom w:val="0"/>
          <w:divBdr>
            <w:top w:val="none" w:sz="0" w:space="0" w:color="auto"/>
            <w:left w:val="none" w:sz="0" w:space="0" w:color="auto"/>
            <w:bottom w:val="none" w:sz="0" w:space="0" w:color="auto"/>
            <w:right w:val="none" w:sz="0" w:space="0" w:color="auto"/>
          </w:divBdr>
          <w:divsChild>
            <w:div w:id="486408802">
              <w:marLeft w:val="0"/>
              <w:marRight w:val="0"/>
              <w:marTop w:val="0"/>
              <w:marBottom w:val="0"/>
              <w:divBdr>
                <w:top w:val="none" w:sz="0" w:space="0" w:color="auto"/>
                <w:left w:val="none" w:sz="0" w:space="0" w:color="auto"/>
                <w:bottom w:val="none" w:sz="0" w:space="0" w:color="auto"/>
                <w:right w:val="none" w:sz="0" w:space="0" w:color="auto"/>
              </w:divBdr>
              <w:divsChild>
                <w:div w:id="1082600955">
                  <w:marLeft w:val="0"/>
                  <w:marRight w:val="0"/>
                  <w:marTop w:val="0"/>
                  <w:marBottom w:val="0"/>
                  <w:divBdr>
                    <w:top w:val="none" w:sz="0" w:space="0" w:color="auto"/>
                    <w:left w:val="none" w:sz="0" w:space="0" w:color="auto"/>
                    <w:bottom w:val="none" w:sz="0" w:space="0" w:color="auto"/>
                    <w:right w:val="none" w:sz="0" w:space="0" w:color="auto"/>
                  </w:divBdr>
                  <w:divsChild>
                    <w:div w:id="13836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mailto:ghozali@umsida.ac.id" TargetMode="External" /><Relationship Id="rId12" Type="http://schemas.openxmlformats.org/officeDocument/2006/relationships/header" Target="header3.xml" /><Relationship Id="rId17" Type="http://schemas.openxmlformats.org/officeDocument/2006/relationships/theme" Target="theme/theme1.xml" /><Relationship Id="rId2" Type="http://schemas.openxmlformats.org/officeDocument/2006/relationships/styles" Target="styles.xml" /><Relationship Id="rId16"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chart" Target="charts/chart2.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chart" Target="charts/chart1.xml" /></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 /><Relationship Id="rId1" Type="http://schemas.openxmlformats.org/officeDocument/2006/relationships/image" Target="media/image1.png" /></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 /></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id-ID"/>
        </a:p>
      </c:txPr>
    </c:title>
    <c:autoTitleDeleted val="0"/>
    <c:plotArea>
      <c:layout/>
      <c:barChart>
        <c:barDir val="col"/>
        <c:grouping val="clustered"/>
        <c:varyColors val="0"/>
        <c:ser>
          <c:idx val="0"/>
          <c:order val="0"/>
          <c:tx>
            <c:strRef>
              <c:f>Sheet1!$B$1</c:f>
              <c:strCache>
                <c:ptCount val="1"/>
                <c:pt idx="0">
                  <c:v>KESADARAN LINGKUNGAN</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139700" algn="ctr" rotWithShape="0">
                <a:prstClr val="black">
                  <a:alpha val="52000"/>
                </a:prstClr>
              </a:outerShdw>
            </a:effectLst>
            <a:scene3d>
              <a:camera prst="orthographicFront"/>
              <a:lightRig rig="threePt" dir="t">
                <a:rot lat="0" lon="0" rev="1200000"/>
              </a:lightRig>
            </a:scene3d>
            <a:sp3d>
              <a:bevelT w="63500" h="25400"/>
              <a:bevelB w="165100" prst="coolSlant"/>
            </a:sp3d>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lt1">
                        <a:lumMod val="85000"/>
                      </a:schemeClr>
                    </a:solidFill>
                    <a:latin typeface="Comic Sans MS" panose="030F0702030302020204" pitchFamily="66" charset="0"/>
                    <a:ea typeface="+mn-ea"/>
                    <a:cs typeface="Times New Roman" panose="02020603050405020304" pitchFamily="18" charset="0"/>
                  </a:defRPr>
                </a:pPr>
                <a:endParaRPr lang="id-I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Sheet1!$A$2:$A$4</c:f>
              <c:strCache>
                <c:ptCount val="3"/>
                <c:pt idx="0">
                  <c:v>Rendah</c:v>
                </c:pt>
                <c:pt idx="1">
                  <c:v>Sedang</c:v>
                </c:pt>
                <c:pt idx="2">
                  <c:v>Tinggi</c:v>
                </c:pt>
              </c:strCache>
            </c:strRef>
          </c:cat>
          <c:val>
            <c:numRef>
              <c:f>Sheet1!$B$2:$B$4</c:f>
              <c:numCache>
                <c:formatCode>General</c:formatCode>
                <c:ptCount val="3"/>
                <c:pt idx="0">
                  <c:v>33</c:v>
                </c:pt>
                <c:pt idx="1">
                  <c:v>112</c:v>
                </c:pt>
                <c:pt idx="2">
                  <c:v>27</c:v>
                </c:pt>
              </c:numCache>
            </c:numRef>
          </c:val>
          <c:extLst>
            <c:ext xmlns:c16="http://schemas.microsoft.com/office/drawing/2014/chart" uri="{C3380CC4-5D6E-409C-BE32-E72D297353CC}">
              <c16:uniqueId val="{00000000-2B98-4853-B9DE-833DBD956210}"/>
            </c:ext>
          </c:extLst>
        </c:ser>
        <c:dLbls>
          <c:dLblPos val="outEnd"/>
          <c:showLegendKey val="0"/>
          <c:showVal val="1"/>
          <c:showCatName val="0"/>
          <c:showSerName val="0"/>
          <c:showPercent val="0"/>
          <c:showBubbleSize val="0"/>
        </c:dLbls>
        <c:gapWidth val="100"/>
        <c:overlap val="-24"/>
        <c:axId val="460598464"/>
        <c:axId val="460600032"/>
      </c:barChart>
      <c:catAx>
        <c:axId val="46059846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460600032"/>
        <c:crosses val="autoZero"/>
        <c:auto val="1"/>
        <c:lblAlgn val="ctr"/>
        <c:lblOffset val="100"/>
        <c:noMultiLvlLbl val="0"/>
      </c:catAx>
      <c:valAx>
        <c:axId val="46060003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460598464"/>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id-ID"/>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7"/>
    </mc:Choice>
    <mc:Fallback>
      <c:style val="7"/>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id-ID"/>
        </a:p>
      </c:txPr>
    </c:title>
    <c:autoTitleDeleted val="0"/>
    <c:plotArea>
      <c:layout/>
      <c:barChart>
        <c:barDir val="col"/>
        <c:grouping val="clustered"/>
        <c:varyColors val="0"/>
        <c:ser>
          <c:idx val="0"/>
          <c:order val="0"/>
          <c:tx>
            <c:strRef>
              <c:f>Sheet1!$B$1</c:f>
              <c:strCache>
                <c:ptCount val="1"/>
                <c:pt idx="0">
                  <c:v>SENSE OF BELONGING</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lt1">
                        <a:lumMod val="85000"/>
                      </a:schemeClr>
                    </a:solidFill>
                    <a:latin typeface="Comic Sans MS" panose="030F0702030302020204" pitchFamily="66" charset="0"/>
                    <a:ea typeface="+mn-ea"/>
                    <a:cs typeface="+mn-cs"/>
                  </a:defRPr>
                </a:pPr>
                <a:endParaRPr lang="id-I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Sheet1!$A$2:$A$4</c:f>
              <c:strCache>
                <c:ptCount val="3"/>
                <c:pt idx="0">
                  <c:v>Rendah</c:v>
                </c:pt>
                <c:pt idx="1">
                  <c:v>Sedang</c:v>
                </c:pt>
                <c:pt idx="2">
                  <c:v>Tinggi</c:v>
                </c:pt>
              </c:strCache>
            </c:strRef>
          </c:cat>
          <c:val>
            <c:numRef>
              <c:f>Sheet1!$B$2:$B$4</c:f>
              <c:numCache>
                <c:formatCode>General</c:formatCode>
                <c:ptCount val="3"/>
                <c:pt idx="0">
                  <c:v>26</c:v>
                </c:pt>
                <c:pt idx="1">
                  <c:v>127</c:v>
                </c:pt>
                <c:pt idx="2">
                  <c:v>19</c:v>
                </c:pt>
              </c:numCache>
            </c:numRef>
          </c:val>
          <c:extLst>
            <c:ext xmlns:c16="http://schemas.microsoft.com/office/drawing/2014/chart" uri="{C3380CC4-5D6E-409C-BE32-E72D297353CC}">
              <c16:uniqueId val="{00000000-764F-40D2-AD6F-63DBAF1BF882}"/>
            </c:ext>
          </c:extLst>
        </c:ser>
        <c:dLbls>
          <c:dLblPos val="outEnd"/>
          <c:showLegendKey val="0"/>
          <c:showVal val="1"/>
          <c:showCatName val="0"/>
          <c:showSerName val="0"/>
          <c:showPercent val="0"/>
          <c:showBubbleSize val="0"/>
        </c:dLbls>
        <c:gapWidth val="150"/>
        <c:axId val="460603952"/>
        <c:axId val="460602384"/>
      </c:barChart>
      <c:catAx>
        <c:axId val="4606039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460602384"/>
        <c:crosses val="autoZero"/>
        <c:auto val="1"/>
        <c:lblAlgn val="ctr"/>
        <c:lblOffset val="100"/>
        <c:noMultiLvlLbl val="0"/>
      </c:catAx>
      <c:valAx>
        <c:axId val="460602384"/>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id-ID"/>
          </a:p>
        </c:txPr>
        <c:crossAx val="460603952"/>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id-ID"/>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14955</Words>
  <Characters>85250</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MAYONG</dc:creator>
  <cp:lastModifiedBy>aryssaputra8@gmail.com</cp:lastModifiedBy>
  <cp:revision>19</cp:revision>
  <dcterms:created xsi:type="dcterms:W3CDTF">2024-08-07T14:03:00Z</dcterms:created>
  <dcterms:modified xsi:type="dcterms:W3CDTF">2024-08-10T04:08:00Z</dcterms:modified>
</cp:coreProperties>
</file>